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627"/>
        <w:tblW w:w="10485" w:type="dxa"/>
        <w:tblLayout w:type="fixed"/>
        <w:tblCellMar>
          <w:left w:w="70" w:type="dxa"/>
          <w:right w:w="70" w:type="dxa"/>
        </w:tblCellMar>
        <w:tblLook w:val="0000" w:firstRow="0" w:lastRow="0" w:firstColumn="0" w:lastColumn="0" w:noHBand="0" w:noVBand="0"/>
      </w:tblPr>
      <w:tblGrid>
        <w:gridCol w:w="10485"/>
      </w:tblGrid>
      <w:tr w:rsidR="003B667C" w:rsidRPr="003B667C" w14:paraId="02BB9E1D" w14:textId="77777777" w:rsidTr="00A96CE4">
        <w:tc>
          <w:tcPr>
            <w:tcW w:w="10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8E81" w14:textId="1EF81C5D" w:rsidR="003B667C" w:rsidRDefault="003B667C" w:rsidP="006B3420">
            <w:pPr>
              <w:pStyle w:val="Titre4"/>
              <w:numPr>
                <w:ilvl w:val="3"/>
                <w:numId w:val="0"/>
              </w:numPr>
              <w:tabs>
                <w:tab w:val="num" w:pos="0"/>
              </w:tabs>
              <w:suppressAutoHyphens/>
              <w:snapToGrid w:val="0"/>
              <w:ind w:left="862" w:hanging="862"/>
              <w:jc w:val="center"/>
              <w:rPr>
                <w:rFonts w:ascii="Cambria" w:hAnsi="Cambria" w:cs="Calibri"/>
                <w:b/>
                <w:i/>
                <w:iCs/>
                <w:color w:val="FF00FF"/>
                <w:sz w:val="32"/>
                <w:szCs w:val="32"/>
                <w:u w:val="single"/>
              </w:rPr>
            </w:pPr>
            <w:r w:rsidRPr="003B667C">
              <w:rPr>
                <w:rFonts w:ascii="Cambria" w:hAnsi="Cambria" w:cs="Calibri"/>
                <w:b/>
                <w:i/>
                <w:iCs/>
                <w:color w:val="FF00FF"/>
                <w:sz w:val="32"/>
                <w:szCs w:val="32"/>
                <w:u w:val="single"/>
              </w:rPr>
              <w:t>Le Petit Oral de Sciences</w:t>
            </w:r>
            <w:r w:rsidR="00A364FC">
              <w:rPr>
                <w:rFonts w:ascii="Cambria" w:hAnsi="Cambria" w:cs="Calibri"/>
                <w:b/>
                <w:i/>
                <w:iCs/>
                <w:color w:val="FF00FF"/>
                <w:sz w:val="32"/>
                <w:szCs w:val="32"/>
                <w:u w:val="single"/>
              </w:rPr>
              <w:t xml:space="preserve"> …</w:t>
            </w:r>
            <w:r w:rsidR="000D1B68">
              <w:rPr>
                <w:rFonts w:ascii="Cambria" w:hAnsi="Cambria" w:cs="Calibri"/>
                <w:b/>
                <w:i/>
                <w:iCs/>
                <w:color w:val="FF00FF"/>
                <w:sz w:val="32"/>
                <w:szCs w:val="32"/>
                <w:u w:val="single"/>
              </w:rPr>
              <w:t xml:space="preserve"> </w:t>
            </w:r>
            <w:r w:rsidR="00A364FC" w:rsidRPr="000D1B68">
              <w:rPr>
                <w:rFonts w:ascii="Cambria" w:hAnsi="Cambria" w:cs="Calibri"/>
                <w:b/>
                <w:i/>
                <w:iCs/>
                <w:color w:val="FF00FF"/>
                <w:sz w:val="32"/>
                <w:szCs w:val="32"/>
                <w:u w:val="single"/>
              </w:rPr>
              <w:t xml:space="preserve">3 </w:t>
            </w:r>
            <w:r w:rsidR="00AB5547" w:rsidRPr="000D1B68">
              <w:rPr>
                <w:rFonts w:ascii="Cambria" w:hAnsi="Cambria" w:cs="Calibri"/>
                <w:b/>
                <w:i/>
                <w:iCs/>
                <w:color w:val="FF00FF"/>
                <w:sz w:val="32"/>
                <w:szCs w:val="32"/>
                <w:u w:val="single"/>
              </w:rPr>
              <w:t>déclinaisons</w:t>
            </w:r>
          </w:p>
          <w:p w14:paraId="0E9F10E0" w14:textId="77777777" w:rsidR="006B3420" w:rsidRPr="006B3420" w:rsidRDefault="006B3420" w:rsidP="006B3420">
            <w:pPr>
              <w:rPr>
                <w:sz w:val="16"/>
                <w:szCs w:val="16"/>
              </w:rPr>
            </w:pPr>
          </w:p>
          <w:p w14:paraId="720346AF" w14:textId="3EFA82FE" w:rsidR="006B3420" w:rsidRPr="006B3420" w:rsidRDefault="006B3420" w:rsidP="006B3420">
            <w:pPr>
              <w:jc w:val="center"/>
              <w:rPr>
                <w:sz w:val="40"/>
                <w:szCs w:val="40"/>
              </w:rPr>
            </w:pPr>
            <w:r>
              <w:rPr>
                <w:color w:val="44546A" w:themeColor="text2"/>
                <w:sz w:val="40"/>
                <w:szCs w:val="40"/>
              </w:rPr>
              <w:t>Thème : « </w:t>
            </w:r>
            <w:r w:rsidRPr="006B3420">
              <w:rPr>
                <w:b/>
                <w:bCs/>
                <w:color w:val="44546A" w:themeColor="text2"/>
                <w:sz w:val="40"/>
                <w:szCs w:val="40"/>
              </w:rPr>
              <w:t>Numérique et réchauffement climatique</w:t>
            </w:r>
            <w:r>
              <w:rPr>
                <w:color w:val="44546A" w:themeColor="text2"/>
                <w:sz w:val="40"/>
                <w:szCs w:val="40"/>
              </w:rPr>
              <w:t> »</w:t>
            </w:r>
          </w:p>
        </w:tc>
      </w:tr>
    </w:tbl>
    <w:p w14:paraId="72AD7FCC" w14:textId="77777777" w:rsidR="009122D7" w:rsidRPr="003B667C" w:rsidRDefault="009122D7">
      <w:pPr>
        <w:rPr>
          <w:rFonts w:ascii="Cambria" w:hAnsi="Cambria"/>
        </w:rPr>
      </w:pPr>
    </w:p>
    <w:p w14:paraId="050C96F9" w14:textId="77777777" w:rsidR="00E20AD4" w:rsidRPr="003B667C" w:rsidRDefault="00E91283" w:rsidP="00E91283">
      <w:pPr>
        <w:pBdr>
          <w:top w:val="single" w:sz="4" w:space="1" w:color="000000" w:themeColor="text1"/>
          <w:left w:val="single" w:sz="4" w:space="3" w:color="000000" w:themeColor="text1"/>
          <w:bottom w:val="single" w:sz="4" w:space="1" w:color="000000" w:themeColor="text1"/>
          <w:right w:val="single" w:sz="4" w:space="4" w:color="000000" w:themeColor="text1"/>
        </w:pBdr>
        <w:shd w:val="clear" w:color="auto" w:fill="8EAADB" w:themeFill="accent1" w:themeFillTint="99"/>
        <w:jc w:val="center"/>
        <w:rPr>
          <w:rFonts w:ascii="Cambria" w:hAnsi="Cambria"/>
          <w:b/>
          <w:bCs/>
          <w:sz w:val="28"/>
          <w:szCs w:val="28"/>
        </w:rPr>
      </w:pPr>
      <w:r w:rsidRPr="003B667C">
        <w:rPr>
          <w:rFonts w:ascii="Cambria" w:hAnsi="Cambria"/>
          <w:b/>
          <w:bCs/>
          <w:sz w:val="28"/>
          <w:szCs w:val="28"/>
        </w:rPr>
        <w:t>DESCRIPTIF DU SUJET DESTINÉ AU PROFESSEUR</w:t>
      </w:r>
    </w:p>
    <w:p w14:paraId="4F087B30" w14:textId="77777777" w:rsidR="00E20AD4" w:rsidRPr="003B667C" w:rsidRDefault="00E20AD4">
      <w:pPr>
        <w:rPr>
          <w:rFonts w:ascii="Cambria" w:hAnsi="Cambria"/>
        </w:rPr>
      </w:pPr>
    </w:p>
    <w:tbl>
      <w:tblPr>
        <w:tblW w:w="105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722"/>
      </w:tblGrid>
      <w:tr w:rsidR="00E20AD4" w:rsidRPr="003B667C" w14:paraId="0F29C85E" w14:textId="77777777" w:rsidTr="00A364FC">
        <w:trPr>
          <w:trHeight w:val="561"/>
        </w:trPr>
        <w:tc>
          <w:tcPr>
            <w:tcW w:w="1843" w:type="dxa"/>
            <w:vAlign w:val="center"/>
          </w:tcPr>
          <w:p w14:paraId="136ACB23"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Objectif(s) généraux de formation </w:t>
            </w:r>
          </w:p>
        </w:tc>
        <w:tc>
          <w:tcPr>
            <w:tcW w:w="8722" w:type="dxa"/>
          </w:tcPr>
          <w:p w14:paraId="02FFCA5F" w14:textId="7987565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Aborder avec les élèves des </w:t>
            </w:r>
            <w:r w:rsidR="003B667C">
              <w:rPr>
                <w:rFonts w:ascii="Cambria" w:hAnsi="Cambria" w:cs="Arial"/>
                <w:i/>
                <w:color w:val="7030A0"/>
                <w:sz w:val="22"/>
                <w:szCs w:val="22"/>
              </w:rPr>
              <w:t xml:space="preserve">sujets scientifiques (parfois </w:t>
            </w:r>
            <w:r w:rsidRPr="003B667C">
              <w:rPr>
                <w:rFonts w:ascii="Cambria" w:hAnsi="Cambria" w:cs="Arial"/>
                <w:i/>
                <w:color w:val="7030A0"/>
                <w:sz w:val="22"/>
                <w:szCs w:val="22"/>
              </w:rPr>
              <w:t>d’actualité</w:t>
            </w:r>
            <w:r w:rsidR="003B667C">
              <w:rPr>
                <w:rFonts w:ascii="Cambria" w:hAnsi="Cambria" w:cs="Arial"/>
                <w:i/>
                <w:color w:val="7030A0"/>
                <w:sz w:val="22"/>
                <w:szCs w:val="22"/>
              </w:rPr>
              <w:t>)</w:t>
            </w:r>
            <w:r w:rsidRPr="003B667C">
              <w:rPr>
                <w:rFonts w:ascii="Cambria" w:hAnsi="Cambria" w:cs="Arial"/>
                <w:i/>
                <w:color w:val="7030A0"/>
                <w:sz w:val="22"/>
                <w:szCs w:val="22"/>
              </w:rPr>
              <w:t xml:space="preserve"> afin d’acquérir</w:t>
            </w:r>
            <w:r w:rsidR="003B667C">
              <w:rPr>
                <w:rFonts w:ascii="Cambria" w:hAnsi="Cambria" w:cs="Arial"/>
                <w:i/>
                <w:color w:val="7030A0"/>
                <w:sz w:val="22"/>
                <w:szCs w:val="22"/>
              </w:rPr>
              <w:t xml:space="preserve"> (ou renforcer)</w:t>
            </w:r>
            <w:r w:rsidRPr="003B667C">
              <w:rPr>
                <w:rFonts w:ascii="Cambria" w:hAnsi="Cambria" w:cs="Arial"/>
                <w:i/>
                <w:color w:val="7030A0"/>
                <w:sz w:val="22"/>
                <w:szCs w:val="22"/>
              </w:rPr>
              <w:t xml:space="preserve"> une culture scientifique solide</w:t>
            </w:r>
            <w:r w:rsidR="004426E0">
              <w:rPr>
                <w:rFonts w:ascii="Cambria" w:hAnsi="Cambria" w:cs="Arial"/>
                <w:i/>
                <w:color w:val="7030A0"/>
                <w:sz w:val="22"/>
                <w:szCs w:val="22"/>
              </w:rPr>
              <w:t>,</w:t>
            </w:r>
            <w:r w:rsidRPr="003B667C">
              <w:rPr>
                <w:rFonts w:ascii="Cambria" w:hAnsi="Cambria" w:cs="Arial"/>
                <w:i/>
                <w:color w:val="7030A0"/>
                <w:sz w:val="22"/>
                <w:szCs w:val="22"/>
              </w:rPr>
              <w:t xml:space="preserve"> gage d’objectivité dans leurs choix futurs de citoyens.</w:t>
            </w:r>
          </w:p>
          <w:p w14:paraId="2A034B05"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Développer les capacités et compétences liées principalem</w:t>
            </w:r>
            <w:r w:rsidR="0091614E">
              <w:rPr>
                <w:rFonts w:ascii="Cambria" w:hAnsi="Cambria" w:cs="Arial"/>
                <w:i/>
                <w:color w:val="7030A0"/>
                <w:sz w:val="22"/>
                <w:szCs w:val="22"/>
              </w:rPr>
              <w:t xml:space="preserve">ent : </w:t>
            </w:r>
          </w:p>
          <w:p w14:paraId="5B61D49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l’analyse de ressources scientifiques diverses et variées.</w:t>
            </w:r>
          </w:p>
          <w:p w14:paraId="532654B0"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 préparation et la réalisation d’une présentation orale structurée (Grand Oral)</w:t>
            </w:r>
          </w:p>
          <w:p w14:paraId="008BD2F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Au travail de groupe.</w:t>
            </w:r>
          </w:p>
        </w:tc>
      </w:tr>
      <w:tr w:rsidR="00E20AD4" w:rsidRPr="003B667C" w14:paraId="7162F875" w14:textId="77777777" w:rsidTr="00A364FC">
        <w:tc>
          <w:tcPr>
            <w:tcW w:w="1843" w:type="dxa"/>
            <w:vAlign w:val="center"/>
          </w:tcPr>
          <w:p w14:paraId="50F8882E"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Type d’activités</w:t>
            </w:r>
          </w:p>
        </w:tc>
        <w:tc>
          <w:tcPr>
            <w:tcW w:w="8722" w:type="dxa"/>
          </w:tcPr>
          <w:p w14:paraId="698D1D5E" w14:textId="77777777" w:rsidR="00E20AD4" w:rsidRPr="00CF07C4" w:rsidRDefault="00E20AD4" w:rsidP="00CF07C4">
            <w:pPr>
              <w:numPr>
                <w:ilvl w:val="0"/>
                <w:numId w:val="6"/>
              </w:numPr>
              <w:snapToGrid w:val="0"/>
              <w:spacing w:before="120" w:after="120"/>
              <w:rPr>
                <w:rFonts w:ascii="Cambria" w:hAnsi="Cambria"/>
                <w:i/>
                <w:color w:val="7030A0"/>
                <w:sz w:val="22"/>
                <w:szCs w:val="22"/>
              </w:rPr>
            </w:pPr>
            <w:r w:rsidRPr="003B667C">
              <w:rPr>
                <w:rFonts w:ascii="Cambria" w:hAnsi="Cambria" w:cs="Arial"/>
                <w:i/>
                <w:color w:val="7030A0"/>
                <w:sz w:val="22"/>
                <w:szCs w:val="22"/>
              </w:rPr>
              <w:t xml:space="preserve"> Analyse et synthèse de ressources diverses (Articles, vidéos</w:t>
            </w:r>
            <w:r w:rsidR="00CF07C4">
              <w:rPr>
                <w:rFonts w:ascii="Cambria" w:hAnsi="Cambria" w:cs="Arial"/>
                <w:i/>
                <w:color w:val="7030A0"/>
                <w:sz w:val="22"/>
                <w:szCs w:val="22"/>
              </w:rPr>
              <w:t>, images</w:t>
            </w:r>
            <w:r w:rsidRPr="003B667C">
              <w:rPr>
                <w:rFonts w:ascii="Cambria" w:hAnsi="Cambria" w:cs="Arial"/>
                <w:i/>
                <w:color w:val="7030A0"/>
                <w:sz w:val="22"/>
                <w:szCs w:val="22"/>
              </w:rPr>
              <w:t>)</w:t>
            </w:r>
            <w:r w:rsidRPr="00CF07C4">
              <w:rPr>
                <w:rFonts w:ascii="Cambria" w:hAnsi="Cambria" w:cs="Arial"/>
                <w:i/>
                <w:color w:val="7030A0"/>
                <w:sz w:val="22"/>
                <w:szCs w:val="22"/>
              </w:rPr>
              <w:t>.</w:t>
            </w:r>
          </w:p>
          <w:p w14:paraId="65ACA0C6" w14:textId="77777777" w:rsidR="00E20AD4" w:rsidRPr="003B667C" w:rsidRDefault="00E20AD4" w:rsidP="00E20AD4">
            <w:pPr>
              <w:numPr>
                <w:ilvl w:val="0"/>
                <w:numId w:val="6"/>
              </w:numPr>
              <w:snapToGrid w:val="0"/>
              <w:spacing w:before="120" w:after="120"/>
              <w:rPr>
                <w:rFonts w:ascii="Cambria" w:hAnsi="Cambria"/>
                <w:i/>
                <w:color w:val="7030A0"/>
                <w:sz w:val="22"/>
                <w:szCs w:val="22"/>
              </w:rPr>
            </w:pPr>
            <w:r w:rsidRPr="003B667C">
              <w:rPr>
                <w:rFonts w:ascii="Cambria" w:hAnsi="Cambria"/>
                <w:i/>
                <w:color w:val="7030A0"/>
                <w:sz w:val="22"/>
                <w:szCs w:val="22"/>
              </w:rPr>
              <w:t xml:space="preserve"> Préparation </w:t>
            </w:r>
            <w:r w:rsidR="00CF07C4">
              <w:rPr>
                <w:rFonts w:ascii="Cambria" w:hAnsi="Cambria"/>
                <w:i/>
                <w:color w:val="7030A0"/>
                <w:sz w:val="22"/>
                <w:szCs w:val="22"/>
              </w:rPr>
              <w:t>puis réalisation d’</w:t>
            </w:r>
            <w:r w:rsidRPr="003B667C">
              <w:rPr>
                <w:rFonts w:ascii="Cambria" w:hAnsi="Cambria"/>
                <w:i/>
                <w:color w:val="7030A0"/>
                <w:sz w:val="22"/>
                <w:szCs w:val="22"/>
              </w:rPr>
              <w:t>une présentation orale</w:t>
            </w:r>
            <w:r w:rsidR="00552ECA">
              <w:rPr>
                <w:rFonts w:ascii="Cambria" w:hAnsi="Cambria"/>
                <w:i/>
                <w:color w:val="7030A0"/>
                <w:sz w:val="22"/>
                <w:szCs w:val="22"/>
              </w:rPr>
              <w:t xml:space="preserve"> (Individuellement ou en groupes).</w:t>
            </w:r>
          </w:p>
          <w:p w14:paraId="2AA0AEE9" w14:textId="77777777" w:rsidR="00552ECA" w:rsidRPr="00A364FC" w:rsidRDefault="00E20AD4" w:rsidP="00A364FC">
            <w:pPr>
              <w:numPr>
                <w:ilvl w:val="0"/>
                <w:numId w:val="6"/>
              </w:numPr>
              <w:snapToGrid w:val="0"/>
              <w:spacing w:before="120" w:after="120"/>
              <w:rPr>
                <w:rFonts w:ascii="Cambria" w:hAnsi="Cambria"/>
                <w:i/>
                <w:sz w:val="22"/>
                <w:szCs w:val="22"/>
              </w:rPr>
            </w:pPr>
            <w:r w:rsidRPr="003B667C">
              <w:rPr>
                <w:rFonts w:ascii="Cambria" w:hAnsi="Cambria"/>
                <w:i/>
                <w:color w:val="7030A0"/>
                <w:sz w:val="22"/>
                <w:szCs w:val="22"/>
              </w:rPr>
              <w:t xml:space="preserve"> Évaluation d</w:t>
            </w:r>
            <w:r w:rsidR="00552ECA">
              <w:rPr>
                <w:rFonts w:ascii="Cambria" w:hAnsi="Cambria"/>
                <w:i/>
                <w:color w:val="7030A0"/>
                <w:sz w:val="22"/>
                <w:szCs w:val="22"/>
              </w:rPr>
              <w:t xml:space="preserve">’une </w:t>
            </w:r>
            <w:r w:rsidRPr="003B667C">
              <w:rPr>
                <w:rFonts w:ascii="Cambria" w:hAnsi="Cambria"/>
                <w:i/>
                <w:color w:val="7030A0"/>
                <w:sz w:val="22"/>
                <w:szCs w:val="22"/>
              </w:rPr>
              <w:t>présentation orale</w:t>
            </w:r>
            <w:r w:rsidR="00552ECA">
              <w:rPr>
                <w:rFonts w:ascii="Cambria" w:hAnsi="Cambria"/>
                <w:i/>
                <w:color w:val="7030A0"/>
                <w:sz w:val="22"/>
                <w:szCs w:val="22"/>
              </w:rPr>
              <w:t xml:space="preserve"> par les élèves</w:t>
            </w:r>
            <w:r w:rsidR="00A364FC">
              <w:rPr>
                <w:rFonts w:ascii="Cambria" w:hAnsi="Cambria"/>
                <w:i/>
                <w:color w:val="7030A0"/>
                <w:sz w:val="22"/>
                <w:szCs w:val="22"/>
              </w:rPr>
              <w:t xml:space="preserve">. </w:t>
            </w:r>
          </w:p>
        </w:tc>
      </w:tr>
      <w:tr w:rsidR="00E20AD4" w:rsidRPr="003B667C" w14:paraId="57BC3043" w14:textId="77777777" w:rsidTr="00A364FC">
        <w:tc>
          <w:tcPr>
            <w:tcW w:w="1843" w:type="dxa"/>
            <w:vAlign w:val="center"/>
          </w:tcPr>
          <w:p w14:paraId="7CE29C35"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Description succincte</w:t>
            </w:r>
          </w:p>
        </w:tc>
        <w:tc>
          <w:tcPr>
            <w:tcW w:w="8722" w:type="dxa"/>
          </w:tcPr>
          <w:p w14:paraId="1C8F9943" w14:textId="77777777" w:rsidR="00E20AD4" w:rsidRPr="003B667C" w:rsidRDefault="00EB1190"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t>1</w:t>
            </w:r>
            <w:r w:rsidRPr="00CF07C4">
              <w:rPr>
                <w:rFonts w:ascii="Cambria" w:hAnsi="Cambria" w:cs="Calibri"/>
                <w:b/>
                <w:bCs/>
                <w:i/>
                <w:iCs/>
                <w:color w:val="7030A0"/>
                <w:sz w:val="22"/>
                <w:szCs w:val="22"/>
                <w:u w:val="thick"/>
                <w:vertAlign w:val="superscript"/>
              </w:rPr>
              <w:t>ère</w:t>
            </w:r>
            <w:r w:rsidRPr="00CF07C4">
              <w:rPr>
                <w:rFonts w:ascii="Cambria" w:hAnsi="Cambria" w:cs="Calibri"/>
                <w:b/>
                <w:bCs/>
                <w:i/>
                <w:iCs/>
                <w:color w:val="7030A0"/>
                <w:sz w:val="22"/>
                <w:szCs w:val="22"/>
                <w:u w:val="thick"/>
              </w:rPr>
              <w:t xml:space="preserve"> </w:t>
            </w:r>
            <w:r w:rsidR="003B667C" w:rsidRPr="00CF07C4">
              <w:rPr>
                <w:rFonts w:ascii="Cambria" w:hAnsi="Cambria" w:cs="Calibri"/>
                <w:b/>
                <w:bCs/>
                <w:i/>
                <w:iCs/>
                <w:color w:val="7030A0"/>
                <w:sz w:val="22"/>
                <w:szCs w:val="22"/>
                <w:u w:val="thick"/>
              </w:rPr>
              <w:t>proposition d</w:t>
            </w:r>
            <w:r w:rsidR="00296D41" w:rsidRPr="00CF07C4">
              <w:rPr>
                <w:rFonts w:ascii="Cambria" w:hAnsi="Cambria" w:cs="Calibri"/>
                <w:b/>
                <w:bCs/>
                <w:i/>
                <w:iCs/>
                <w:color w:val="7030A0"/>
                <w:sz w:val="22"/>
                <w:szCs w:val="22"/>
                <w:u w:val="thick"/>
              </w:rPr>
              <w:t>’organisation</w:t>
            </w:r>
            <w:r w:rsidR="00E20AD4" w:rsidRPr="003B667C">
              <w:rPr>
                <w:rFonts w:ascii="Cambria" w:hAnsi="Cambria" w:cs="Calibri"/>
                <w:i/>
                <w:iCs/>
                <w:color w:val="7030A0"/>
                <w:sz w:val="22"/>
                <w:szCs w:val="22"/>
              </w:rPr>
              <w:t xml:space="preserve"> : </w:t>
            </w:r>
            <w:r w:rsidR="005E7B1A" w:rsidRPr="005E7B1A">
              <w:rPr>
                <w:rFonts w:ascii="Cambria" w:hAnsi="Cambria" w:cs="Calibri"/>
                <w:b/>
                <w:bCs/>
                <w:i/>
                <w:iCs/>
                <w:color w:val="7030A0"/>
                <w:sz w:val="22"/>
                <w:szCs w:val="22"/>
                <w:highlight w:val="yellow"/>
              </w:rPr>
              <w:t>Travail individuel</w:t>
            </w:r>
          </w:p>
          <w:p w14:paraId="4BF76A7E" w14:textId="68F0EABE"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Un élève volontaire se voit remettre un « dossier » contenant différentes ressourc</w:t>
            </w:r>
            <w:r w:rsidR="004F5952" w:rsidRPr="003B667C">
              <w:rPr>
                <w:rFonts w:ascii="Cambria" w:hAnsi="Cambria" w:cs="Calibri"/>
                <w:i/>
                <w:iCs/>
                <w:color w:val="7030A0"/>
                <w:sz w:val="22"/>
                <w:szCs w:val="22"/>
              </w:rPr>
              <w:t>e</w:t>
            </w:r>
            <w:r w:rsidRPr="003B667C">
              <w:rPr>
                <w:rFonts w:ascii="Cambria" w:hAnsi="Cambria" w:cs="Calibri"/>
                <w:i/>
                <w:iCs/>
                <w:color w:val="7030A0"/>
                <w:sz w:val="22"/>
                <w:szCs w:val="22"/>
              </w:rPr>
              <w:t>s</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plusieurs</w:t>
            </w:r>
            <w:r w:rsidR="004F5952" w:rsidRPr="003B667C">
              <w:rPr>
                <w:rFonts w:ascii="Cambria" w:hAnsi="Cambria" w:cs="Calibri"/>
                <w:i/>
                <w:iCs/>
                <w:color w:val="7030A0"/>
                <w:sz w:val="22"/>
                <w:szCs w:val="22"/>
              </w:rPr>
              <w:t xml:space="preserve"> documents écrits, </w:t>
            </w:r>
            <w:r w:rsidR="0091614E">
              <w:rPr>
                <w:rFonts w:ascii="Cambria" w:hAnsi="Cambria" w:cs="Calibri"/>
                <w:i/>
                <w:iCs/>
                <w:color w:val="7030A0"/>
                <w:sz w:val="22"/>
                <w:szCs w:val="22"/>
              </w:rPr>
              <w:t xml:space="preserve">liens </w:t>
            </w:r>
            <w:r w:rsidR="004426E0">
              <w:rPr>
                <w:rFonts w:ascii="Cambria" w:hAnsi="Cambria" w:cs="Calibri"/>
                <w:i/>
                <w:iCs/>
                <w:color w:val="7030A0"/>
                <w:sz w:val="22"/>
                <w:szCs w:val="22"/>
              </w:rPr>
              <w:t>vers des</w:t>
            </w:r>
            <w:r w:rsidR="0091614E">
              <w:rPr>
                <w:rFonts w:ascii="Cambria" w:hAnsi="Cambria" w:cs="Calibri"/>
                <w:i/>
                <w:iCs/>
                <w:color w:val="7030A0"/>
                <w:sz w:val="22"/>
                <w:szCs w:val="22"/>
              </w:rPr>
              <w:t xml:space="preserve"> vidéos</w:t>
            </w:r>
            <w:r w:rsidR="004F5952" w:rsidRPr="003B667C">
              <w:rPr>
                <w:rFonts w:ascii="Cambria" w:hAnsi="Cambria" w:cs="Calibri"/>
                <w:i/>
                <w:iCs/>
                <w:color w:val="7030A0"/>
                <w:sz w:val="22"/>
                <w:szCs w:val="22"/>
              </w:rPr>
              <w:t>, image</w:t>
            </w:r>
            <w:r w:rsidR="0091614E">
              <w:rPr>
                <w:rFonts w:ascii="Cambria" w:hAnsi="Cambria" w:cs="Calibri"/>
                <w:i/>
                <w:iCs/>
                <w:color w:val="7030A0"/>
                <w:sz w:val="22"/>
                <w:szCs w:val="22"/>
              </w:rPr>
              <w:t>s …</w:t>
            </w:r>
            <w:r w:rsidR="00A364FC">
              <w:rPr>
                <w:rFonts w:ascii="Cambria" w:hAnsi="Cambria" w:cs="Calibri"/>
                <w:i/>
                <w:iCs/>
                <w:color w:val="7030A0"/>
                <w:sz w:val="22"/>
                <w:szCs w:val="22"/>
              </w:rPr>
              <w:t xml:space="preserve"> pas forcément tous pertinents</w:t>
            </w:r>
            <w:r w:rsidR="004F5952" w:rsidRPr="003B667C">
              <w:rPr>
                <w:rFonts w:ascii="Cambria" w:hAnsi="Cambria" w:cs="Calibri"/>
                <w:i/>
                <w:iCs/>
                <w:color w:val="7030A0"/>
                <w:sz w:val="22"/>
                <w:szCs w:val="22"/>
              </w:rPr>
              <w:t>)</w:t>
            </w:r>
            <w:r w:rsidRPr="003B667C">
              <w:rPr>
                <w:rFonts w:ascii="Cambria" w:hAnsi="Cambria" w:cs="Calibri"/>
                <w:i/>
                <w:iCs/>
                <w:color w:val="7030A0"/>
                <w:sz w:val="22"/>
                <w:szCs w:val="22"/>
              </w:rPr>
              <w:t xml:space="preserve"> sur un sujet scientifique qu’il ne choisit pas</w:t>
            </w:r>
            <w:r w:rsidR="004F5952" w:rsidRPr="003B667C">
              <w:rPr>
                <w:rFonts w:ascii="Cambria" w:hAnsi="Cambria" w:cs="Calibri"/>
                <w:i/>
                <w:iCs/>
                <w:color w:val="7030A0"/>
                <w:sz w:val="22"/>
                <w:szCs w:val="22"/>
              </w:rPr>
              <w:t xml:space="preserve"> (en lien avec sa spécialité).</w:t>
            </w:r>
          </w:p>
          <w:p w14:paraId="6DBD44BA" w14:textId="5E77CF85"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 Il dispose alors de plusieurs jours pour préparer une présentation orale sur le sujet </w:t>
            </w:r>
            <w:r w:rsidR="00B534F4">
              <w:rPr>
                <w:rFonts w:ascii="Cambria" w:hAnsi="Cambria" w:cs="Calibri"/>
                <w:i/>
                <w:iCs/>
                <w:color w:val="7030A0"/>
                <w:sz w:val="22"/>
                <w:szCs w:val="22"/>
              </w:rPr>
              <w:t>proposé</w:t>
            </w:r>
            <w:r w:rsidR="004F5952" w:rsidRPr="003B667C">
              <w:rPr>
                <w:rFonts w:ascii="Cambria" w:hAnsi="Cambria" w:cs="Calibri"/>
                <w:i/>
                <w:iCs/>
                <w:color w:val="7030A0"/>
                <w:sz w:val="22"/>
                <w:szCs w:val="22"/>
              </w:rPr>
              <w:t xml:space="preserve">. Selon l’avancement de l’année et donc de l’acquisition des compétences visées on pourra </w:t>
            </w:r>
            <w:r w:rsidR="00B534F4">
              <w:rPr>
                <w:rFonts w:ascii="Cambria" w:hAnsi="Cambria" w:cs="Calibri"/>
                <w:i/>
                <w:iCs/>
                <w:color w:val="7030A0"/>
                <w:sz w:val="22"/>
                <w:szCs w:val="22"/>
              </w:rPr>
              <w:t>moduler le cadre de la présentation :</w:t>
            </w:r>
            <w:r w:rsidR="004F5952" w:rsidRPr="003B667C">
              <w:rPr>
                <w:rFonts w:ascii="Cambria" w:hAnsi="Cambria" w:cs="Calibri"/>
                <w:i/>
                <w:iCs/>
                <w:color w:val="7030A0"/>
                <w:sz w:val="22"/>
                <w:szCs w:val="22"/>
              </w:rPr>
              <w:t xml:space="preserve"> </w:t>
            </w:r>
            <w:r w:rsidR="004426E0">
              <w:rPr>
                <w:rFonts w:ascii="Cambria" w:hAnsi="Cambria" w:cs="Calibri"/>
                <w:i/>
                <w:iCs/>
                <w:color w:val="7030A0"/>
                <w:sz w:val="22"/>
                <w:szCs w:val="22"/>
              </w:rPr>
              <w:t>u</w:t>
            </w:r>
            <w:r w:rsidR="00CF07C4">
              <w:rPr>
                <w:rFonts w:ascii="Cambria" w:hAnsi="Cambria" w:cs="Calibri"/>
                <w:i/>
                <w:iCs/>
                <w:color w:val="7030A0"/>
                <w:sz w:val="22"/>
                <w:szCs w:val="22"/>
              </w:rPr>
              <w:t xml:space="preserve">ne question possible sur le sujet est donnée ou non, </w:t>
            </w:r>
            <w:r w:rsidR="004F5952" w:rsidRPr="003B667C">
              <w:rPr>
                <w:rFonts w:ascii="Cambria" w:hAnsi="Cambria" w:cs="Calibri"/>
                <w:i/>
                <w:iCs/>
                <w:color w:val="7030A0"/>
                <w:sz w:val="22"/>
                <w:szCs w:val="22"/>
              </w:rPr>
              <w:t xml:space="preserve">une durée de présentation allant de 1 à 5 minutes, avec ou sans notes, devant </w:t>
            </w:r>
            <w:proofErr w:type="gramStart"/>
            <w:r w:rsidR="00CF3BE0">
              <w:rPr>
                <w:rFonts w:ascii="Cambria" w:hAnsi="Cambria" w:cs="Calibri"/>
                <w:i/>
                <w:iCs/>
                <w:color w:val="7030A0"/>
                <w:sz w:val="22"/>
                <w:szCs w:val="22"/>
              </w:rPr>
              <w:t xml:space="preserve">l’auditoire </w:t>
            </w:r>
            <w:r w:rsidR="004F5952" w:rsidRPr="003B667C">
              <w:rPr>
                <w:rFonts w:ascii="Cambria" w:hAnsi="Cambria" w:cs="Calibri"/>
                <w:i/>
                <w:iCs/>
                <w:color w:val="7030A0"/>
                <w:sz w:val="22"/>
                <w:szCs w:val="22"/>
              </w:rPr>
              <w:t xml:space="preserve"> ou</w:t>
            </w:r>
            <w:proofErr w:type="gramEnd"/>
            <w:r w:rsidR="004F5952" w:rsidRPr="003B667C">
              <w:rPr>
                <w:rFonts w:ascii="Cambria" w:hAnsi="Cambria" w:cs="Calibri"/>
                <w:i/>
                <w:iCs/>
                <w:color w:val="7030A0"/>
                <w:sz w:val="22"/>
                <w:szCs w:val="22"/>
              </w:rPr>
              <w:t xml:space="preserve"> à sa place … </w:t>
            </w:r>
          </w:p>
          <w:p w14:paraId="1102956D" w14:textId="697696DD" w:rsidR="004F5952" w:rsidRPr="003B667C" w:rsidRDefault="004F5952"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Lors de la séance </w:t>
            </w:r>
            <w:r w:rsidR="00CF07C4">
              <w:rPr>
                <w:rFonts w:ascii="Cambria" w:hAnsi="Cambria" w:cs="Calibri"/>
                <w:i/>
                <w:iCs/>
                <w:color w:val="7030A0"/>
                <w:sz w:val="22"/>
                <w:szCs w:val="22"/>
              </w:rPr>
              <w:t xml:space="preserve">de passage </w:t>
            </w:r>
            <w:r w:rsidRPr="003B667C">
              <w:rPr>
                <w:rFonts w:ascii="Cambria" w:hAnsi="Cambria" w:cs="Calibri"/>
                <w:i/>
                <w:iCs/>
                <w:color w:val="7030A0"/>
                <w:sz w:val="22"/>
                <w:szCs w:val="22"/>
              </w:rPr>
              <w:t>l’élève réalise sa présentation orale tandis que plusieurs petits groupes d’élèves sont assignés à l’évaluation d’une « brique » de la grille d’évaluation proposée par Eduscol</w:t>
            </w:r>
            <w:r w:rsidR="00B534F4">
              <w:rPr>
                <w:rFonts w:ascii="Cambria" w:hAnsi="Cambria" w:cs="Calibri"/>
                <w:i/>
                <w:iCs/>
                <w:color w:val="7030A0"/>
                <w:sz w:val="22"/>
                <w:szCs w:val="22"/>
              </w:rPr>
              <w:t xml:space="preserve"> (</w:t>
            </w:r>
            <w:r w:rsidR="004426E0">
              <w:rPr>
                <w:rFonts w:ascii="Cambria" w:hAnsi="Cambria" w:cs="Calibri"/>
                <w:i/>
                <w:iCs/>
                <w:color w:val="7030A0"/>
                <w:sz w:val="22"/>
                <w:szCs w:val="22"/>
              </w:rPr>
              <w:t>e</w:t>
            </w:r>
            <w:r w:rsidR="00B534F4">
              <w:rPr>
                <w:rFonts w:ascii="Cambria" w:hAnsi="Cambria" w:cs="Calibri"/>
                <w:i/>
                <w:iCs/>
                <w:color w:val="7030A0"/>
                <w:sz w:val="22"/>
                <w:szCs w:val="22"/>
              </w:rPr>
              <w:t xml:space="preserve">n </w:t>
            </w:r>
            <w:r w:rsidR="00CF07C4">
              <w:rPr>
                <w:rFonts w:ascii="Cambria" w:hAnsi="Cambria" w:cs="Calibri"/>
                <w:i/>
                <w:iCs/>
                <w:color w:val="7030A0"/>
                <w:sz w:val="22"/>
                <w:szCs w:val="22"/>
              </w:rPr>
              <w:t>annexe</w:t>
            </w:r>
            <w:r w:rsidR="00B534F4">
              <w:rPr>
                <w:rFonts w:ascii="Cambria" w:hAnsi="Cambria" w:cs="Calibri"/>
                <w:i/>
                <w:iCs/>
                <w:color w:val="7030A0"/>
                <w:sz w:val="22"/>
                <w:szCs w:val="22"/>
              </w:rPr>
              <w:t>)</w:t>
            </w:r>
            <w:r w:rsidRPr="003B667C">
              <w:rPr>
                <w:rFonts w:ascii="Cambria" w:hAnsi="Cambria" w:cs="Calibri"/>
                <w:i/>
                <w:iCs/>
                <w:color w:val="7030A0"/>
                <w:sz w:val="22"/>
                <w:szCs w:val="22"/>
              </w:rPr>
              <w:t xml:space="preserve">. À la suite de la présentation, chaque groupe évaluateur désigne un rapporteur qui propose un avis sur le degré de maîtrise des compétences évaluées. </w:t>
            </w:r>
          </w:p>
          <w:p w14:paraId="2B2B21D5" w14:textId="5A289E23" w:rsidR="00E20AD4" w:rsidRDefault="00CF07C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La classe </w:t>
            </w:r>
            <w:r w:rsidR="004F5952" w:rsidRPr="003B667C">
              <w:rPr>
                <w:rFonts w:ascii="Cambria" w:hAnsi="Cambria" w:cs="Calibri"/>
                <w:i/>
                <w:iCs/>
                <w:color w:val="7030A0"/>
                <w:sz w:val="22"/>
                <w:szCs w:val="22"/>
              </w:rPr>
              <w:t>propose ensuite un bilan des points forts et fragiles assortis de quelques conseils.</w:t>
            </w:r>
          </w:p>
          <w:p w14:paraId="63479B40" w14:textId="77777777" w:rsidR="006B3420" w:rsidRDefault="006B3420" w:rsidP="006B3420">
            <w:pPr>
              <w:pStyle w:val="Paragraphedeliste1"/>
              <w:tabs>
                <w:tab w:val="left" w:pos="355"/>
              </w:tabs>
              <w:suppressAutoHyphens w:val="0"/>
              <w:spacing w:after="120" w:line="276" w:lineRule="auto"/>
              <w:ind w:left="720"/>
              <w:contextualSpacing/>
              <w:jc w:val="both"/>
              <w:rPr>
                <w:rFonts w:ascii="Cambria" w:hAnsi="Cambria" w:cs="Calibri"/>
                <w:i/>
                <w:iCs/>
                <w:color w:val="7030A0"/>
                <w:sz w:val="22"/>
                <w:szCs w:val="22"/>
              </w:rPr>
            </w:pPr>
          </w:p>
          <w:p w14:paraId="30BDBACD" w14:textId="77777777" w:rsidR="00296D41" w:rsidRDefault="003B667C" w:rsidP="003B667C">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r w:rsidRPr="00CF07C4">
              <w:rPr>
                <w:rFonts w:ascii="Cambria" w:hAnsi="Cambria" w:cs="Calibri"/>
                <w:b/>
                <w:bCs/>
                <w:i/>
                <w:iCs/>
                <w:color w:val="7030A0"/>
                <w:sz w:val="22"/>
                <w:szCs w:val="22"/>
                <w:u w:val="thick"/>
              </w:rPr>
              <w:t>2</w:t>
            </w:r>
            <w:r w:rsidRPr="00CF07C4">
              <w:rPr>
                <w:rFonts w:ascii="Cambria" w:hAnsi="Cambria" w:cs="Calibri"/>
                <w:b/>
                <w:bCs/>
                <w:i/>
                <w:iCs/>
                <w:color w:val="7030A0"/>
                <w:sz w:val="22"/>
                <w:szCs w:val="22"/>
                <w:u w:val="thick"/>
                <w:vertAlign w:val="superscript"/>
              </w:rPr>
              <w:t>nde</w:t>
            </w:r>
            <w:r w:rsidRPr="00CF07C4">
              <w:rPr>
                <w:rFonts w:ascii="Cambria" w:hAnsi="Cambria" w:cs="Calibri"/>
                <w:b/>
                <w:bCs/>
                <w:i/>
                <w:iCs/>
                <w:color w:val="7030A0"/>
                <w:sz w:val="22"/>
                <w:szCs w:val="22"/>
                <w:u w:val="thick"/>
              </w:rPr>
              <w:t xml:space="preserve"> </w:t>
            </w:r>
            <w:r w:rsidR="00296D41" w:rsidRPr="00CF07C4">
              <w:rPr>
                <w:rFonts w:ascii="Cambria" w:hAnsi="Cambria" w:cs="Calibri"/>
                <w:b/>
                <w:bCs/>
                <w:i/>
                <w:iCs/>
                <w:color w:val="7030A0"/>
                <w:sz w:val="22"/>
                <w:szCs w:val="22"/>
                <w:u w:val="thick"/>
              </w:rPr>
              <w:t>proposition</w:t>
            </w:r>
            <w:r w:rsidR="00EB1190" w:rsidRPr="00CF07C4">
              <w:rPr>
                <w:rFonts w:ascii="Cambria" w:hAnsi="Cambria" w:cs="Calibri"/>
                <w:b/>
                <w:bCs/>
                <w:i/>
                <w:iCs/>
                <w:color w:val="7030A0"/>
                <w:sz w:val="22"/>
                <w:szCs w:val="22"/>
                <w:u w:val="thick"/>
              </w:rPr>
              <w:t xml:space="preserve"> d’organisation</w:t>
            </w:r>
            <w:r w:rsidR="00EB1190">
              <w:rPr>
                <w:rFonts w:ascii="Cambria" w:hAnsi="Cambria" w:cs="Calibri"/>
                <w:b/>
                <w:bCs/>
                <w:i/>
                <w:iCs/>
                <w:color w:val="7030A0"/>
                <w:sz w:val="22"/>
                <w:szCs w:val="22"/>
              </w:rPr>
              <w:t xml:space="preserve"> </w:t>
            </w:r>
            <w:r w:rsidR="00296D41"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individuel comparé</w:t>
            </w:r>
          </w:p>
          <w:p w14:paraId="79B41CD1" w14:textId="77777777" w:rsidR="00296D41" w:rsidRPr="00296D41"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 xml:space="preserve">On propose à 2 élèves de traiter un même </w:t>
            </w:r>
            <w:r w:rsidR="00CF07C4">
              <w:rPr>
                <w:rFonts w:ascii="Cambria" w:hAnsi="Cambria" w:cs="Calibri"/>
                <w:i/>
                <w:iCs/>
                <w:color w:val="7030A0"/>
                <w:sz w:val="22"/>
                <w:szCs w:val="22"/>
              </w:rPr>
              <w:t>sujet</w:t>
            </w:r>
            <w:r>
              <w:rPr>
                <w:rFonts w:ascii="Cambria" w:hAnsi="Cambria" w:cs="Calibri"/>
                <w:i/>
                <w:iCs/>
                <w:color w:val="7030A0"/>
                <w:sz w:val="22"/>
                <w:szCs w:val="22"/>
              </w:rPr>
              <w:t xml:space="preserve">. </w:t>
            </w:r>
          </w:p>
          <w:p w14:paraId="0DC26FAC" w14:textId="77777777" w:rsidR="00296D41" w:rsidRPr="00AD4B83"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que précédemment sur les délais</w:t>
            </w:r>
            <w:r w:rsidR="00CF07C4">
              <w:rPr>
                <w:rFonts w:ascii="Cambria" w:hAnsi="Cambria" w:cs="Calibri"/>
                <w:i/>
                <w:iCs/>
                <w:color w:val="7030A0"/>
                <w:sz w:val="22"/>
                <w:szCs w:val="22"/>
              </w:rPr>
              <w:t>, sur les exigences</w:t>
            </w:r>
            <w:r>
              <w:rPr>
                <w:rFonts w:ascii="Cambria" w:hAnsi="Cambria" w:cs="Calibri"/>
                <w:i/>
                <w:iCs/>
                <w:color w:val="7030A0"/>
                <w:sz w:val="22"/>
                <w:szCs w:val="22"/>
              </w:rPr>
              <w:t xml:space="preserve"> et l’évaluation MAIS dans ce cas-là les deux élèves passent à la suite l’un de l’autre (le second peut préférer ne pas assister à la présentation afin de ne pas être influencé). L’idée forte est de discuter ensuite des différents choix effectués par les deux élèves et d’étudier la pertinence </w:t>
            </w:r>
            <w:r w:rsidR="00CF07C4">
              <w:rPr>
                <w:rFonts w:ascii="Cambria" w:hAnsi="Cambria" w:cs="Calibri"/>
                <w:i/>
                <w:iCs/>
                <w:color w:val="7030A0"/>
                <w:sz w:val="22"/>
                <w:szCs w:val="22"/>
              </w:rPr>
              <w:t xml:space="preserve">et l’efficacité </w:t>
            </w:r>
            <w:r>
              <w:rPr>
                <w:rFonts w:ascii="Cambria" w:hAnsi="Cambria" w:cs="Calibri"/>
                <w:i/>
                <w:iCs/>
                <w:color w:val="7030A0"/>
                <w:sz w:val="22"/>
                <w:szCs w:val="22"/>
              </w:rPr>
              <w:t xml:space="preserve">de chacun. </w:t>
            </w:r>
          </w:p>
          <w:p w14:paraId="7742C2C4" w14:textId="77777777" w:rsidR="00AD4B83" w:rsidRPr="00CF07C4" w:rsidRDefault="00AD4B83" w:rsidP="00AD4B83">
            <w:pPr>
              <w:pStyle w:val="Paragraphedeliste1"/>
              <w:tabs>
                <w:tab w:val="left" w:pos="355"/>
              </w:tabs>
              <w:suppressAutoHyphens w:val="0"/>
              <w:spacing w:after="120" w:line="276" w:lineRule="auto"/>
              <w:ind w:left="773"/>
              <w:contextualSpacing/>
              <w:jc w:val="both"/>
              <w:rPr>
                <w:rFonts w:ascii="Cambria" w:hAnsi="Cambria" w:cs="Calibri"/>
                <w:b/>
                <w:bCs/>
                <w:i/>
                <w:iCs/>
                <w:color w:val="7030A0"/>
                <w:sz w:val="22"/>
                <w:szCs w:val="22"/>
              </w:rPr>
            </w:pPr>
            <w:r w:rsidRPr="009D3C3F">
              <w:rPr>
                <w:rFonts w:ascii="Cambria" w:hAnsi="Cambria" w:cs="Calibri"/>
                <w:b/>
                <w:bCs/>
                <w:i/>
                <w:iCs/>
                <w:color w:val="7030A0"/>
                <w:sz w:val="22"/>
                <w:szCs w:val="22"/>
              </w:rPr>
              <w:t>Remarque</w:t>
            </w:r>
            <w:r>
              <w:rPr>
                <w:rFonts w:ascii="Cambria" w:hAnsi="Cambria" w:cs="Calibri"/>
                <w:i/>
                <w:iCs/>
                <w:color w:val="7030A0"/>
                <w:sz w:val="22"/>
                <w:szCs w:val="22"/>
              </w:rPr>
              <w:t> : lors de ce choix d’organisation il est conseillé de ne pas donner de propositions de questions aux élèves afin d’examiner les choix qu’ils auront fait.</w:t>
            </w:r>
          </w:p>
          <w:p w14:paraId="5736DCA0" w14:textId="2B8016B4" w:rsidR="00CF07C4" w:rsidRPr="006B3420" w:rsidRDefault="00CF07C4"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sur l’évaluation.</w:t>
            </w:r>
          </w:p>
          <w:p w14:paraId="1D6F8406" w14:textId="77777777" w:rsidR="006B3420" w:rsidRPr="00296D41" w:rsidRDefault="006B3420" w:rsidP="006B3420">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p>
          <w:p w14:paraId="6EBAD70A" w14:textId="77777777" w:rsidR="00296D41" w:rsidRDefault="00296D41"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lastRenderedPageBreak/>
              <w:t>3</w:t>
            </w:r>
            <w:r w:rsidRPr="00CF07C4">
              <w:rPr>
                <w:rFonts w:ascii="Cambria" w:hAnsi="Cambria" w:cs="Calibri"/>
                <w:b/>
                <w:bCs/>
                <w:i/>
                <w:iCs/>
                <w:color w:val="7030A0"/>
                <w:sz w:val="22"/>
                <w:szCs w:val="22"/>
                <w:u w:val="thick"/>
                <w:vertAlign w:val="superscript"/>
              </w:rPr>
              <w:t>ème</w:t>
            </w:r>
            <w:r w:rsidRPr="00CF07C4">
              <w:rPr>
                <w:rFonts w:ascii="Cambria" w:hAnsi="Cambria" w:cs="Calibri"/>
                <w:b/>
                <w:bCs/>
                <w:i/>
                <w:iCs/>
                <w:color w:val="7030A0"/>
                <w:sz w:val="22"/>
                <w:szCs w:val="22"/>
                <w:u w:val="thick"/>
              </w:rPr>
              <w:t xml:space="preserve"> proposition </w:t>
            </w:r>
            <w:r w:rsidR="00EB1190" w:rsidRPr="00CF07C4">
              <w:rPr>
                <w:rFonts w:ascii="Cambria" w:hAnsi="Cambria" w:cs="Calibri"/>
                <w:b/>
                <w:bCs/>
                <w:i/>
                <w:iCs/>
                <w:color w:val="7030A0"/>
                <w:sz w:val="22"/>
                <w:szCs w:val="22"/>
                <w:u w:val="thick"/>
              </w:rPr>
              <w:t>d’organisation</w:t>
            </w:r>
            <w:r w:rsidR="00EB1190">
              <w:rPr>
                <w:rFonts w:ascii="Cambria" w:hAnsi="Cambria" w:cs="Calibri"/>
                <w:b/>
                <w:bCs/>
                <w:i/>
                <w:iCs/>
                <w:color w:val="7030A0"/>
                <w:sz w:val="22"/>
                <w:szCs w:val="22"/>
              </w:rPr>
              <w:t xml:space="preserve"> </w:t>
            </w:r>
            <w:r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de groupe</w:t>
            </w:r>
          </w:p>
          <w:p w14:paraId="10D89093"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On propose à un groupe d’élève de travailler ensemble sur un </w:t>
            </w:r>
            <w:r w:rsidR="00CF07C4">
              <w:rPr>
                <w:rFonts w:ascii="Cambria" w:hAnsi="Cambria" w:cs="Calibri"/>
                <w:i/>
                <w:iCs/>
                <w:color w:val="7030A0"/>
                <w:sz w:val="22"/>
                <w:szCs w:val="22"/>
              </w:rPr>
              <w:t>sujet</w:t>
            </w:r>
            <w:r>
              <w:rPr>
                <w:rFonts w:ascii="Cambria" w:hAnsi="Cambria" w:cs="Calibri"/>
                <w:i/>
                <w:iCs/>
                <w:color w:val="7030A0"/>
                <w:sz w:val="22"/>
                <w:szCs w:val="22"/>
              </w:rPr>
              <w:t xml:space="preserve">, sur un temps de cours. </w:t>
            </w:r>
          </w:p>
          <w:p w14:paraId="5F2F0748"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Chaque membre du groupe doit analyser les différentes ressources puis discuter/débattre/écouter</w:t>
            </w:r>
            <w:r w:rsidR="00EB1190">
              <w:rPr>
                <w:rFonts w:ascii="Cambria" w:hAnsi="Cambria" w:cs="Calibri"/>
                <w:i/>
                <w:iCs/>
                <w:color w:val="7030A0"/>
                <w:sz w:val="22"/>
                <w:szCs w:val="22"/>
              </w:rPr>
              <w:t>/argumenter/</w:t>
            </w:r>
            <w:r>
              <w:rPr>
                <w:rFonts w:ascii="Cambria" w:hAnsi="Cambria" w:cs="Calibri"/>
                <w:i/>
                <w:iCs/>
                <w:color w:val="7030A0"/>
                <w:sz w:val="22"/>
                <w:szCs w:val="22"/>
              </w:rPr>
              <w:t>proposer/convaincre</w:t>
            </w:r>
            <w:r w:rsidR="00CF07C4">
              <w:rPr>
                <w:rFonts w:ascii="Cambria" w:hAnsi="Cambria" w:cs="Calibri"/>
                <w:i/>
                <w:iCs/>
                <w:color w:val="7030A0"/>
                <w:sz w:val="22"/>
                <w:szCs w:val="22"/>
              </w:rPr>
              <w:t xml:space="preserve"> ses camarades</w:t>
            </w:r>
            <w:r>
              <w:rPr>
                <w:rFonts w:ascii="Cambria" w:hAnsi="Cambria" w:cs="Calibri"/>
                <w:i/>
                <w:iCs/>
                <w:color w:val="7030A0"/>
                <w:sz w:val="22"/>
                <w:szCs w:val="22"/>
              </w:rPr>
              <w:t xml:space="preserve"> … afin qu’un consensus se fasse </w:t>
            </w:r>
            <w:r w:rsidR="00EB1190">
              <w:rPr>
                <w:rFonts w:ascii="Cambria" w:hAnsi="Cambria" w:cs="Calibri"/>
                <w:i/>
                <w:iCs/>
                <w:color w:val="7030A0"/>
                <w:sz w:val="22"/>
                <w:szCs w:val="22"/>
              </w:rPr>
              <w:t>sur les choix à faire pour préparer</w:t>
            </w:r>
            <w:r w:rsidR="00CF07C4">
              <w:rPr>
                <w:rFonts w:ascii="Cambria" w:hAnsi="Cambria" w:cs="Calibri"/>
                <w:i/>
                <w:iCs/>
                <w:color w:val="7030A0"/>
                <w:sz w:val="22"/>
                <w:szCs w:val="22"/>
              </w:rPr>
              <w:t xml:space="preserve"> une</w:t>
            </w:r>
            <w:r w:rsidR="00EB1190">
              <w:rPr>
                <w:rFonts w:ascii="Cambria" w:hAnsi="Cambria" w:cs="Calibri"/>
                <w:i/>
                <w:iCs/>
                <w:color w:val="7030A0"/>
                <w:sz w:val="22"/>
                <w:szCs w:val="22"/>
              </w:rPr>
              <w:t xml:space="preserve"> présentation orale</w:t>
            </w:r>
            <w:r w:rsidR="00CF07C4">
              <w:rPr>
                <w:rFonts w:ascii="Cambria" w:hAnsi="Cambria" w:cs="Calibri"/>
                <w:i/>
                <w:iCs/>
                <w:color w:val="7030A0"/>
                <w:sz w:val="22"/>
                <w:szCs w:val="22"/>
              </w:rPr>
              <w:t xml:space="preserve"> efficace. Comme précédemment on peut moduler le niveau d’exigence en donnant ou non une question possible … </w:t>
            </w:r>
          </w:p>
          <w:p w14:paraId="2A37319F" w14:textId="77777777" w:rsidR="00EB1190"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L’un des membres du groupe est désigné pour réaliser la présentation orale.</w:t>
            </w:r>
          </w:p>
          <w:p w14:paraId="227759C9" w14:textId="77777777" w:rsidR="00EB1190" w:rsidRPr="003B667C"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Même organisation sur l’évaluation.</w:t>
            </w:r>
          </w:p>
        </w:tc>
      </w:tr>
      <w:tr w:rsidR="00E20AD4" w:rsidRPr="003B667C" w14:paraId="0F42E0CF" w14:textId="77777777" w:rsidTr="00A364FC">
        <w:trPr>
          <w:trHeight w:val="581"/>
        </w:trPr>
        <w:tc>
          <w:tcPr>
            <w:tcW w:w="1843" w:type="dxa"/>
            <w:vAlign w:val="center"/>
          </w:tcPr>
          <w:p w14:paraId="699455AD"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lastRenderedPageBreak/>
              <w:t>Compétences travaillées</w:t>
            </w:r>
          </w:p>
        </w:tc>
        <w:tc>
          <w:tcPr>
            <w:tcW w:w="8722" w:type="dxa"/>
          </w:tcPr>
          <w:p w14:paraId="7AA7B7CB" w14:textId="0A8971AD" w:rsidR="00E20AD4" w:rsidRPr="003B667C" w:rsidRDefault="00E20AD4" w:rsidP="003B667C">
            <w:pPr>
              <w:pStyle w:val="Paragraphedeliste1"/>
              <w:tabs>
                <w:tab w:val="left" w:pos="355"/>
              </w:tabs>
              <w:suppressAutoHyphens w:val="0"/>
              <w:spacing w:line="276" w:lineRule="auto"/>
              <w:ind w:left="0"/>
              <w:contextualSpacing/>
              <w:jc w:val="both"/>
              <w:rPr>
                <w:rFonts w:ascii="Cambria" w:hAnsi="Cambria" w:cs="Arial"/>
                <w:i/>
                <w:iCs/>
                <w:color w:val="7030A0"/>
                <w:sz w:val="22"/>
                <w:szCs w:val="22"/>
              </w:rPr>
            </w:pPr>
            <w:r w:rsidRPr="003B667C">
              <w:rPr>
                <w:rFonts w:ascii="Cambria" w:hAnsi="Cambria"/>
                <w:sz w:val="22"/>
                <w:szCs w:val="22"/>
              </w:rPr>
              <w:t xml:space="preserve"> </w:t>
            </w:r>
            <w:r w:rsidRPr="003B667C">
              <w:rPr>
                <w:rFonts w:ascii="Cambria" w:hAnsi="Cambria" w:cs="Arial"/>
                <w:i/>
                <w:iCs/>
                <w:color w:val="7030A0"/>
                <w:sz w:val="22"/>
                <w:szCs w:val="22"/>
              </w:rPr>
              <w:t xml:space="preserve">Toutes les compétences </w:t>
            </w:r>
            <w:r w:rsidR="008528C4" w:rsidRPr="008528C4">
              <w:rPr>
                <w:rFonts w:ascii="Cambria" w:hAnsi="Cambria" w:cs="Arial"/>
                <w:i/>
                <w:iCs/>
                <w:color w:val="7030A0"/>
                <w:sz w:val="22"/>
                <w:szCs w:val="22"/>
              </w:rPr>
              <w:t xml:space="preserve">caractérisant la démarche scientifique </w:t>
            </w:r>
            <w:r w:rsidRPr="008528C4">
              <w:rPr>
                <w:rFonts w:ascii="Cambria" w:hAnsi="Cambria" w:cs="Arial"/>
                <w:i/>
                <w:iCs/>
                <w:color w:val="7030A0"/>
                <w:sz w:val="22"/>
                <w:szCs w:val="22"/>
              </w:rPr>
              <w:t>sont</w:t>
            </w:r>
            <w:r w:rsidRPr="003B667C">
              <w:rPr>
                <w:rFonts w:ascii="Cambria" w:hAnsi="Cambria" w:cs="Arial"/>
                <w:i/>
                <w:iCs/>
                <w:color w:val="7030A0"/>
                <w:sz w:val="22"/>
                <w:szCs w:val="22"/>
              </w:rPr>
              <w:t xml:space="preserve"> </w:t>
            </w:r>
            <w:r w:rsidR="004F5952" w:rsidRPr="003B667C">
              <w:rPr>
                <w:rFonts w:ascii="Cambria" w:hAnsi="Cambria" w:cs="Arial"/>
                <w:i/>
                <w:iCs/>
                <w:color w:val="7030A0"/>
                <w:sz w:val="22"/>
                <w:szCs w:val="22"/>
              </w:rPr>
              <w:t>travaillées</w:t>
            </w:r>
            <w:r w:rsidRPr="003B667C">
              <w:rPr>
                <w:rFonts w:ascii="Cambria" w:hAnsi="Cambria" w:cs="Arial"/>
                <w:i/>
                <w:iCs/>
                <w:color w:val="7030A0"/>
                <w:sz w:val="22"/>
                <w:szCs w:val="22"/>
              </w:rPr>
              <w:t xml:space="preserve"> (S’approprier, Analyser / Raisonner, Réaliser, Valider, Communiquer) </w:t>
            </w:r>
            <w:r w:rsidR="004F5952" w:rsidRPr="003B667C">
              <w:rPr>
                <w:rFonts w:ascii="Cambria" w:hAnsi="Cambria" w:cs="Arial"/>
                <w:i/>
                <w:iCs/>
                <w:color w:val="7030A0"/>
                <w:sz w:val="22"/>
                <w:szCs w:val="22"/>
              </w:rPr>
              <w:t xml:space="preserve">ainsi que celles associées à l’oral (Qualités orales, </w:t>
            </w:r>
            <w:r w:rsidR="00E91283" w:rsidRPr="003B667C">
              <w:rPr>
                <w:rFonts w:ascii="Cambria" w:hAnsi="Cambria" w:cs="Arial"/>
                <w:i/>
                <w:iCs/>
                <w:color w:val="7030A0"/>
                <w:sz w:val="22"/>
                <w:szCs w:val="22"/>
              </w:rPr>
              <w:t>mise à portée du discours, construction de l’argumentation, prise de parole en continu)</w:t>
            </w:r>
          </w:p>
        </w:tc>
      </w:tr>
      <w:tr w:rsidR="00E20AD4" w:rsidRPr="003B667C" w14:paraId="05074F9D" w14:textId="77777777" w:rsidTr="00A364FC">
        <w:tc>
          <w:tcPr>
            <w:tcW w:w="1843" w:type="dxa"/>
            <w:vAlign w:val="center"/>
          </w:tcPr>
          <w:p w14:paraId="13B714A2"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Mise en œuvre </w:t>
            </w:r>
          </w:p>
        </w:tc>
        <w:tc>
          <w:tcPr>
            <w:tcW w:w="8722" w:type="dxa"/>
          </w:tcPr>
          <w:p w14:paraId="719F3D80" w14:textId="77777777" w:rsidR="00E20AD4" w:rsidRPr="003B667C" w:rsidRDefault="00E91283" w:rsidP="003B667C">
            <w:pPr>
              <w:spacing w:line="276" w:lineRule="auto"/>
              <w:jc w:val="both"/>
              <w:rPr>
                <w:rFonts w:ascii="Cambria" w:hAnsi="Cambria"/>
                <w:i/>
                <w:color w:val="7030A0"/>
                <w:sz w:val="22"/>
                <w:szCs w:val="22"/>
              </w:rPr>
            </w:pPr>
            <w:r w:rsidRPr="003B667C">
              <w:rPr>
                <w:rFonts w:ascii="Cambria" w:hAnsi="Cambria"/>
                <w:i/>
                <w:color w:val="7030A0"/>
                <w:sz w:val="22"/>
                <w:szCs w:val="22"/>
              </w:rPr>
              <w:t xml:space="preserve">Dès que possible, en alternance avec </w:t>
            </w:r>
            <w:r w:rsidRPr="000D1B68">
              <w:rPr>
                <w:rFonts w:ascii="Cambria" w:hAnsi="Cambria"/>
                <w:i/>
                <w:color w:val="7030A0"/>
                <w:sz w:val="22"/>
                <w:szCs w:val="22"/>
              </w:rPr>
              <w:t xml:space="preserve">des </w:t>
            </w:r>
            <w:r w:rsidRPr="000D1B68">
              <w:rPr>
                <w:rFonts w:ascii="Cambria" w:hAnsi="Cambria"/>
                <w:b/>
                <w:bCs/>
                <w:i/>
                <w:color w:val="7030A0"/>
                <w:sz w:val="22"/>
                <w:szCs w:val="22"/>
              </w:rPr>
              <w:t xml:space="preserve">Fast </w:t>
            </w:r>
            <w:proofErr w:type="spellStart"/>
            <w:r w:rsidRPr="000D1B68">
              <w:rPr>
                <w:rFonts w:ascii="Cambria" w:hAnsi="Cambria"/>
                <w:b/>
                <w:bCs/>
                <w:i/>
                <w:color w:val="7030A0"/>
                <w:sz w:val="22"/>
                <w:szCs w:val="22"/>
              </w:rPr>
              <w:t>FlashBack</w:t>
            </w:r>
            <w:proofErr w:type="spellEnd"/>
            <w:r w:rsidRPr="000D1B68">
              <w:rPr>
                <w:rFonts w:ascii="Cambria" w:hAnsi="Cambria"/>
                <w:i/>
                <w:color w:val="7030A0"/>
                <w:sz w:val="22"/>
                <w:szCs w:val="22"/>
              </w:rPr>
              <w:t xml:space="preserve"> (</w:t>
            </w:r>
            <w:proofErr w:type="spellStart"/>
            <w:r w:rsidRPr="000D1B68">
              <w:rPr>
                <w:rFonts w:ascii="Cambria" w:hAnsi="Cambria"/>
                <w:i/>
                <w:color w:val="7030A0"/>
                <w:sz w:val="22"/>
                <w:szCs w:val="22"/>
              </w:rPr>
              <w:t>cf</w:t>
            </w:r>
            <w:proofErr w:type="spellEnd"/>
            <w:r w:rsidRPr="000D1B68">
              <w:rPr>
                <w:rFonts w:ascii="Cambria" w:hAnsi="Cambria"/>
                <w:i/>
                <w:color w:val="7030A0"/>
                <w:sz w:val="22"/>
                <w:szCs w:val="22"/>
              </w:rPr>
              <w:t xml:space="preserve"> fiche activité)</w:t>
            </w:r>
            <w:r w:rsidRPr="003B667C">
              <w:rPr>
                <w:rFonts w:ascii="Cambria" w:hAnsi="Cambria"/>
                <w:i/>
                <w:color w:val="7030A0"/>
                <w:sz w:val="22"/>
                <w:szCs w:val="22"/>
              </w:rPr>
              <w:t xml:space="preserve"> </w:t>
            </w:r>
            <w:proofErr w:type="gramStart"/>
            <w:r w:rsidRPr="003B667C">
              <w:rPr>
                <w:rFonts w:ascii="Cambria" w:hAnsi="Cambria"/>
                <w:i/>
                <w:color w:val="7030A0"/>
                <w:sz w:val="22"/>
                <w:szCs w:val="22"/>
              </w:rPr>
              <w:t>de façon à ce</w:t>
            </w:r>
            <w:proofErr w:type="gramEnd"/>
            <w:r w:rsidRPr="003B667C">
              <w:rPr>
                <w:rFonts w:ascii="Cambria" w:hAnsi="Cambria"/>
                <w:i/>
                <w:color w:val="7030A0"/>
                <w:sz w:val="22"/>
                <w:szCs w:val="22"/>
              </w:rPr>
              <w:t xml:space="preserve"> que chaque élève bénéficie d’un temps de passage sur l’exercice qu’il préfère (Présentation d’un sujet inconnu ou présentation d’une notion vue en cours / d’un TP</w:t>
            </w:r>
            <w:r w:rsidR="00CF07C4">
              <w:rPr>
                <w:rFonts w:ascii="Cambria" w:hAnsi="Cambria"/>
                <w:i/>
                <w:color w:val="7030A0"/>
                <w:sz w:val="22"/>
                <w:szCs w:val="22"/>
              </w:rPr>
              <w:t>).</w:t>
            </w:r>
          </w:p>
        </w:tc>
      </w:tr>
      <w:tr w:rsidR="00531877" w:rsidRPr="003B667C" w14:paraId="0D531692" w14:textId="77777777" w:rsidTr="00A364FC">
        <w:tc>
          <w:tcPr>
            <w:tcW w:w="1843" w:type="dxa"/>
            <w:vAlign w:val="center"/>
          </w:tcPr>
          <w:p w14:paraId="7C9B2309" w14:textId="10182BDE" w:rsidR="00531877" w:rsidRPr="003B667C" w:rsidRDefault="00531877" w:rsidP="00A96CE4">
            <w:pPr>
              <w:jc w:val="center"/>
              <w:rPr>
                <w:rFonts w:ascii="Cambria" w:hAnsi="Cambria"/>
                <w:b/>
                <w:sz w:val="22"/>
                <w:szCs w:val="22"/>
              </w:rPr>
            </w:pPr>
            <w:r>
              <w:rPr>
                <w:rFonts w:ascii="Cambria" w:hAnsi="Cambria"/>
                <w:b/>
                <w:sz w:val="22"/>
                <w:szCs w:val="22"/>
              </w:rPr>
              <w:t>Sources</w:t>
            </w:r>
          </w:p>
        </w:tc>
        <w:tc>
          <w:tcPr>
            <w:tcW w:w="8722" w:type="dxa"/>
          </w:tcPr>
          <w:p w14:paraId="719A5C93" w14:textId="1AD2E040" w:rsidR="00531877" w:rsidRDefault="00531877" w:rsidP="00531877">
            <w:pPr>
              <w:spacing w:line="276" w:lineRule="auto"/>
              <w:jc w:val="both"/>
              <w:rPr>
                <w:rFonts w:ascii="Cambria" w:hAnsi="Cambria"/>
                <w:i/>
                <w:iCs/>
                <w:color w:val="7030A0"/>
                <w:sz w:val="22"/>
                <w:szCs w:val="22"/>
              </w:rPr>
            </w:pPr>
            <w:r w:rsidRPr="00531877">
              <w:rPr>
                <w:rFonts w:ascii="Cambria" w:hAnsi="Cambria"/>
                <w:i/>
                <w:iCs/>
                <w:color w:val="7030A0"/>
                <w:sz w:val="22"/>
                <w:szCs w:val="22"/>
              </w:rPr>
              <w:t>Carnet de Sciences du CNRS (n°5)</w:t>
            </w:r>
            <w:r w:rsidR="00281923">
              <w:rPr>
                <w:rFonts w:ascii="Cambria" w:hAnsi="Cambria"/>
                <w:i/>
                <w:iCs/>
                <w:color w:val="7030A0"/>
                <w:sz w:val="22"/>
                <w:szCs w:val="22"/>
              </w:rPr>
              <w:t xml:space="preserve">, paru le </w:t>
            </w:r>
            <w:r w:rsidR="00281923" w:rsidRPr="00281923">
              <w:rPr>
                <w:rFonts w:ascii="Cambria" w:hAnsi="Cambria"/>
                <w:i/>
                <w:iCs/>
                <w:color w:val="7030A0"/>
                <w:sz w:val="22"/>
                <w:szCs w:val="22"/>
              </w:rPr>
              <w:t>08/11/2018</w:t>
            </w:r>
            <w:r w:rsidR="00281923">
              <w:rPr>
                <w:rFonts w:ascii="Cambria" w:hAnsi="Cambria"/>
                <w:i/>
                <w:iCs/>
                <w:color w:val="7030A0"/>
                <w:sz w:val="22"/>
                <w:szCs w:val="22"/>
              </w:rPr>
              <w:t xml:space="preserve">, n° ISBN : </w:t>
            </w:r>
            <w:r w:rsidR="00281923" w:rsidRPr="00281923">
              <w:rPr>
                <w:rFonts w:ascii="Cambria" w:hAnsi="Cambria"/>
                <w:i/>
                <w:iCs/>
                <w:color w:val="7030A0"/>
                <w:sz w:val="22"/>
                <w:szCs w:val="22"/>
              </w:rPr>
              <w:t>978-2-271-12274-2</w:t>
            </w:r>
          </w:p>
          <w:p w14:paraId="3C2ADAF2" w14:textId="69C982F2" w:rsidR="00281923" w:rsidRDefault="00281923" w:rsidP="00531877">
            <w:pPr>
              <w:spacing w:line="276" w:lineRule="auto"/>
              <w:jc w:val="both"/>
              <w:rPr>
                <w:rFonts w:ascii="Cambria" w:hAnsi="Cambria"/>
                <w:i/>
                <w:iCs/>
                <w:color w:val="7030A0"/>
                <w:sz w:val="22"/>
                <w:szCs w:val="22"/>
              </w:rPr>
            </w:pPr>
            <w:hyperlink r:id="rId6" w:history="1">
              <w:r w:rsidRPr="00603AEA">
                <w:rPr>
                  <w:rStyle w:val="Lienhypertexte"/>
                  <w:rFonts w:ascii="Cambria" w:hAnsi="Cambria"/>
                  <w:i/>
                  <w:iCs/>
                  <w:sz w:val="22"/>
                  <w:szCs w:val="22"/>
                </w:rPr>
                <w:t>https://lejournal.cnrs.fr/articles/numerique-le-grand-gachis-energetique</w:t>
              </w:r>
            </w:hyperlink>
          </w:p>
          <w:p w14:paraId="477F9E4F" w14:textId="77777777" w:rsidR="00531877" w:rsidRDefault="00531877" w:rsidP="003B667C">
            <w:pPr>
              <w:spacing w:line="276" w:lineRule="auto"/>
              <w:jc w:val="both"/>
              <w:rPr>
                <w:rFonts w:ascii="Cambria" w:hAnsi="Cambria"/>
                <w:i/>
                <w:iCs/>
                <w:color w:val="7030A0"/>
                <w:sz w:val="22"/>
                <w:szCs w:val="22"/>
              </w:rPr>
            </w:pPr>
            <w:r w:rsidRPr="00531877">
              <w:rPr>
                <w:rFonts w:ascii="Cambria" w:hAnsi="Cambria"/>
                <w:i/>
                <w:iCs/>
                <w:color w:val="7030A0"/>
                <w:sz w:val="22"/>
                <w:szCs w:val="22"/>
              </w:rPr>
              <w:t>Article AFP du 15 Octobre 2020 – 21H50</w:t>
            </w:r>
          </w:p>
          <w:p w14:paraId="3488D77C" w14:textId="77777777" w:rsidR="00531877" w:rsidRDefault="00505828" w:rsidP="003B667C">
            <w:pPr>
              <w:spacing w:line="276" w:lineRule="auto"/>
              <w:jc w:val="both"/>
              <w:rPr>
                <w:rFonts w:ascii="Cambria" w:hAnsi="Cambria"/>
                <w:i/>
                <w:color w:val="7030A0"/>
                <w:sz w:val="22"/>
                <w:szCs w:val="22"/>
              </w:rPr>
            </w:pPr>
            <w:hyperlink r:id="rId7" w:history="1">
              <w:r w:rsidR="00531877" w:rsidRPr="00531877">
                <w:rPr>
                  <w:rStyle w:val="Lienhypertexte"/>
                  <w:rFonts w:ascii="Cambria" w:hAnsi="Cambria"/>
                  <w:i/>
                  <w:iCs/>
                  <w:sz w:val="22"/>
                  <w:szCs w:val="22"/>
                </w:rPr>
                <w:t>www.edf.fr</w:t>
              </w:r>
            </w:hyperlink>
          </w:p>
          <w:p w14:paraId="79FA62AE" w14:textId="77777777" w:rsidR="00531877" w:rsidRDefault="00505828" w:rsidP="003B667C">
            <w:pPr>
              <w:spacing w:line="276" w:lineRule="auto"/>
              <w:jc w:val="both"/>
              <w:rPr>
                <w:rFonts w:ascii="Cambria" w:hAnsi="Cambria"/>
                <w:i/>
                <w:color w:val="7030A0"/>
                <w:sz w:val="22"/>
                <w:szCs w:val="22"/>
              </w:rPr>
            </w:pPr>
            <w:hyperlink r:id="rId8" w:history="1">
              <w:r w:rsidR="00DB4316" w:rsidRPr="00432210">
                <w:rPr>
                  <w:rStyle w:val="Lienhypertexte"/>
                  <w:rFonts w:ascii="Cambria" w:hAnsi="Cambria"/>
                  <w:i/>
                  <w:sz w:val="22"/>
                  <w:szCs w:val="22"/>
                </w:rPr>
                <w:t>www.wikipedia.fr</w:t>
              </w:r>
            </w:hyperlink>
            <w:r w:rsidR="00AB5547">
              <w:rPr>
                <w:rFonts w:ascii="Cambria" w:hAnsi="Cambria"/>
                <w:i/>
                <w:color w:val="7030A0"/>
                <w:sz w:val="22"/>
                <w:szCs w:val="22"/>
              </w:rPr>
              <w:t xml:space="preserve"> </w:t>
            </w:r>
          </w:p>
          <w:p w14:paraId="4B85526A" w14:textId="7C9A6E9C" w:rsidR="00281923" w:rsidRDefault="00281923" w:rsidP="003B667C">
            <w:pPr>
              <w:spacing w:line="276" w:lineRule="auto"/>
              <w:jc w:val="both"/>
              <w:rPr>
                <w:rFonts w:ascii="Cambria" w:hAnsi="Cambria"/>
                <w:i/>
                <w:color w:val="7030A0"/>
                <w:sz w:val="22"/>
                <w:szCs w:val="22"/>
              </w:rPr>
            </w:pPr>
            <w:hyperlink r:id="rId9" w:history="1">
              <w:r w:rsidRPr="00603AEA">
                <w:rPr>
                  <w:rStyle w:val="Lienhypertexte"/>
                  <w:rFonts w:ascii="Cambria" w:hAnsi="Cambria"/>
                  <w:i/>
                  <w:sz w:val="22"/>
                  <w:szCs w:val="22"/>
                </w:rPr>
                <w:t>https://www.strategie.gouv.fr/publications/maitriser-consommation-energetique-numerique-progres-technologique-ny-suffira</w:t>
              </w:r>
            </w:hyperlink>
          </w:p>
          <w:p w14:paraId="5F0D011B" w14:textId="50039419" w:rsidR="00281923" w:rsidRDefault="00281923" w:rsidP="003B667C">
            <w:pPr>
              <w:spacing w:line="276" w:lineRule="auto"/>
              <w:jc w:val="both"/>
              <w:rPr>
                <w:rFonts w:ascii="Cambria" w:hAnsi="Cambria"/>
                <w:i/>
                <w:color w:val="7030A0"/>
                <w:sz w:val="22"/>
                <w:szCs w:val="22"/>
              </w:rPr>
            </w:pPr>
            <w:hyperlink r:id="rId10" w:history="1">
              <w:r w:rsidRPr="00603AEA">
                <w:rPr>
                  <w:rStyle w:val="Lienhypertexte"/>
                  <w:rFonts w:ascii="Cambria" w:hAnsi="Cambria"/>
                  <w:i/>
                  <w:sz w:val="22"/>
                  <w:szCs w:val="22"/>
                </w:rPr>
                <w:t>https://www.pourlascience.fr/sd/environnement/le-vrai-cout-energetique-du-numerique-20490.php</w:t>
              </w:r>
            </w:hyperlink>
          </w:p>
          <w:p w14:paraId="669C180A" w14:textId="1049173C" w:rsidR="00281923" w:rsidRPr="003B667C" w:rsidRDefault="00281923" w:rsidP="003B667C">
            <w:pPr>
              <w:spacing w:line="276" w:lineRule="auto"/>
              <w:jc w:val="both"/>
              <w:rPr>
                <w:rFonts w:ascii="Cambria" w:hAnsi="Cambria"/>
                <w:i/>
                <w:color w:val="7030A0"/>
                <w:sz w:val="22"/>
                <w:szCs w:val="22"/>
              </w:rPr>
            </w:pPr>
          </w:p>
        </w:tc>
      </w:tr>
      <w:tr w:rsidR="00E20AD4" w:rsidRPr="003B667C" w14:paraId="6F47261B" w14:textId="77777777" w:rsidTr="00A364FC">
        <w:trPr>
          <w:trHeight w:val="545"/>
        </w:trPr>
        <w:tc>
          <w:tcPr>
            <w:tcW w:w="1843" w:type="dxa"/>
            <w:vAlign w:val="center"/>
          </w:tcPr>
          <w:p w14:paraId="0485F41C"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Auteur(s)</w:t>
            </w:r>
          </w:p>
        </w:tc>
        <w:tc>
          <w:tcPr>
            <w:tcW w:w="8722" w:type="dxa"/>
          </w:tcPr>
          <w:p w14:paraId="21F280E2" w14:textId="77777777" w:rsidR="00E20AD4" w:rsidRPr="003B667C" w:rsidRDefault="00E20AD4" w:rsidP="00E91283">
            <w:pPr>
              <w:spacing w:before="120"/>
              <w:jc w:val="center"/>
              <w:rPr>
                <w:rFonts w:ascii="Cambria" w:hAnsi="Cambria"/>
                <w:i/>
                <w:color w:val="7030A0"/>
                <w:sz w:val="22"/>
                <w:szCs w:val="22"/>
              </w:rPr>
            </w:pPr>
            <w:r w:rsidRPr="003B667C">
              <w:rPr>
                <w:rFonts w:ascii="Cambria" w:hAnsi="Cambria"/>
                <w:i/>
                <w:color w:val="7030A0"/>
                <w:sz w:val="22"/>
                <w:szCs w:val="22"/>
              </w:rPr>
              <w:t>Mercier Sylvain - LPO Thérèse Planiol – Loches</w:t>
            </w:r>
          </w:p>
        </w:tc>
      </w:tr>
    </w:tbl>
    <w:p w14:paraId="178DC901" w14:textId="77777777" w:rsidR="00E20AD4" w:rsidRDefault="00E20AD4" w:rsidP="00E20AD4">
      <w:pPr>
        <w:ind w:hanging="142"/>
        <w:rPr>
          <w:rFonts w:ascii="Cambria" w:hAnsi="Cambria"/>
        </w:rPr>
      </w:pPr>
    </w:p>
    <w:p w14:paraId="3564F41F" w14:textId="77777777" w:rsidR="003B667C" w:rsidRPr="00E27686" w:rsidRDefault="003B667C" w:rsidP="003B667C">
      <w:pPr>
        <w:rPr>
          <w:rFonts w:ascii="Cambria" w:hAnsi="Cambria"/>
          <w:i/>
          <w:iCs/>
          <w:color w:val="7030A0"/>
          <w:sz w:val="22"/>
          <w:szCs w:val="22"/>
        </w:rPr>
      </w:pPr>
      <w:r w:rsidRPr="00E27686">
        <w:rPr>
          <w:rFonts w:ascii="Cambria" w:hAnsi="Cambria"/>
          <w:i/>
          <w:iCs/>
          <w:color w:val="7030A0"/>
          <w:sz w:val="22"/>
          <w:szCs w:val="22"/>
        </w:rPr>
        <w:t xml:space="preserve">Les documents mis à disposition : </w:t>
      </w:r>
    </w:p>
    <w:p w14:paraId="7CF60B0C" w14:textId="77777777" w:rsidR="005E7B1A" w:rsidRPr="00E27686" w:rsidRDefault="005E7B1A" w:rsidP="003B667C">
      <w:pPr>
        <w:rPr>
          <w:rFonts w:ascii="Cambria" w:hAnsi="Cambria"/>
          <w:i/>
          <w:iCs/>
          <w:color w:val="7030A0"/>
          <w:sz w:val="10"/>
          <w:szCs w:val="10"/>
        </w:rPr>
      </w:pPr>
    </w:p>
    <w:p w14:paraId="0612B7A2" w14:textId="77777777" w:rsidR="00EB1190" w:rsidRPr="00E27686" w:rsidRDefault="00A364FC" w:rsidP="005E7B1A">
      <w:pPr>
        <w:numPr>
          <w:ilvl w:val="0"/>
          <w:numId w:val="11"/>
        </w:numPr>
        <w:jc w:val="both"/>
        <w:rPr>
          <w:rFonts w:ascii="Cambria" w:hAnsi="Cambria"/>
          <w:i/>
          <w:iCs/>
          <w:color w:val="7030A0"/>
          <w:sz w:val="22"/>
          <w:szCs w:val="22"/>
        </w:rPr>
      </w:pPr>
      <w:r w:rsidRPr="00E27686">
        <w:rPr>
          <w:rFonts w:ascii="Cambria" w:hAnsi="Cambria"/>
          <w:i/>
          <w:iCs/>
          <w:color w:val="7030A0"/>
          <w:sz w:val="22"/>
          <w:szCs w:val="22"/>
        </w:rPr>
        <w:t>Un</w:t>
      </w:r>
      <w:r w:rsidR="00EB1190" w:rsidRPr="00E27686">
        <w:rPr>
          <w:rFonts w:ascii="Cambria" w:hAnsi="Cambria"/>
          <w:i/>
          <w:iCs/>
          <w:color w:val="7030A0"/>
          <w:sz w:val="22"/>
          <w:szCs w:val="22"/>
        </w:rPr>
        <w:t xml:space="preserve"> dossier </w:t>
      </w:r>
      <w:r w:rsidR="005E7B1A" w:rsidRPr="00E27686">
        <w:rPr>
          <w:rFonts w:ascii="Cambria" w:hAnsi="Cambria"/>
          <w:i/>
          <w:iCs/>
          <w:color w:val="7030A0"/>
          <w:sz w:val="22"/>
          <w:szCs w:val="22"/>
        </w:rPr>
        <w:t xml:space="preserve">avec les consignes et </w:t>
      </w:r>
      <w:r w:rsidR="00EB1190" w:rsidRPr="00E27686">
        <w:rPr>
          <w:rFonts w:ascii="Cambria" w:hAnsi="Cambria"/>
          <w:i/>
          <w:iCs/>
          <w:color w:val="7030A0"/>
          <w:sz w:val="22"/>
          <w:szCs w:val="22"/>
        </w:rPr>
        <w:t>ressource</w:t>
      </w:r>
      <w:r w:rsidR="005E7B1A" w:rsidRPr="00E27686">
        <w:rPr>
          <w:rFonts w:ascii="Cambria" w:hAnsi="Cambria"/>
          <w:i/>
          <w:iCs/>
          <w:color w:val="7030A0"/>
          <w:sz w:val="22"/>
          <w:szCs w:val="22"/>
        </w:rPr>
        <w:t>s</w:t>
      </w:r>
      <w:r w:rsidR="00EB1190" w:rsidRPr="00E27686">
        <w:rPr>
          <w:rFonts w:ascii="Cambria" w:hAnsi="Cambria"/>
          <w:i/>
          <w:iCs/>
          <w:color w:val="7030A0"/>
          <w:sz w:val="22"/>
          <w:szCs w:val="22"/>
        </w:rPr>
        <w:t xml:space="preserve"> sur </w:t>
      </w:r>
      <w:r w:rsidR="001A6EB8" w:rsidRPr="00E27686">
        <w:rPr>
          <w:rFonts w:ascii="Cambria" w:hAnsi="Cambria"/>
          <w:i/>
          <w:iCs/>
          <w:color w:val="7030A0"/>
          <w:sz w:val="22"/>
          <w:szCs w:val="22"/>
        </w:rPr>
        <w:t>la thématique de l’impact énergie-climat du numérique</w:t>
      </w:r>
      <w:r w:rsidR="005E7B1A" w:rsidRPr="00E27686">
        <w:rPr>
          <w:rFonts w:ascii="Cambria" w:hAnsi="Cambria"/>
          <w:i/>
          <w:iCs/>
          <w:color w:val="7030A0"/>
          <w:sz w:val="22"/>
          <w:szCs w:val="22"/>
        </w:rPr>
        <w:t>.</w:t>
      </w:r>
    </w:p>
    <w:p w14:paraId="171B8776"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Une fiche d’évaluation des capacités liées à l’oral.</w:t>
      </w:r>
    </w:p>
    <w:p w14:paraId="162889E5"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 xml:space="preserve">Une fiche méthode sur le travail de groupe. </w:t>
      </w:r>
    </w:p>
    <w:p w14:paraId="2C3EC95E" w14:textId="70CED281" w:rsidR="003B667C" w:rsidRDefault="003B667C" w:rsidP="00E20AD4">
      <w:pPr>
        <w:ind w:hanging="142"/>
        <w:rPr>
          <w:rFonts w:ascii="Cambria" w:hAnsi="Cambria"/>
        </w:rPr>
      </w:pPr>
    </w:p>
    <w:p w14:paraId="496E8D62" w14:textId="3132BF72" w:rsidR="00150046" w:rsidRDefault="00150046" w:rsidP="00E20AD4">
      <w:pPr>
        <w:ind w:hanging="142"/>
        <w:rPr>
          <w:rFonts w:ascii="Cambria" w:hAnsi="Cambria"/>
        </w:rPr>
      </w:pPr>
    </w:p>
    <w:p w14:paraId="02E73FE6" w14:textId="7C8B18F7" w:rsidR="00150046" w:rsidRDefault="00150046" w:rsidP="00E20AD4">
      <w:pPr>
        <w:ind w:hanging="142"/>
        <w:rPr>
          <w:rFonts w:ascii="Cambria" w:hAnsi="Cambria"/>
        </w:rPr>
      </w:pPr>
    </w:p>
    <w:p w14:paraId="7F49C7B2" w14:textId="4C7EF445" w:rsidR="00150046" w:rsidRDefault="00150046" w:rsidP="00E20AD4">
      <w:pPr>
        <w:ind w:hanging="142"/>
        <w:rPr>
          <w:rFonts w:ascii="Cambria" w:hAnsi="Cambria"/>
        </w:rPr>
      </w:pPr>
    </w:p>
    <w:p w14:paraId="3D6DD79A" w14:textId="39F5154C" w:rsidR="00150046" w:rsidRDefault="00150046" w:rsidP="00E20AD4">
      <w:pPr>
        <w:ind w:hanging="142"/>
        <w:rPr>
          <w:rFonts w:ascii="Cambria" w:hAnsi="Cambria"/>
        </w:rPr>
      </w:pPr>
    </w:p>
    <w:p w14:paraId="0A3EE319" w14:textId="299AEB6F" w:rsidR="00150046" w:rsidRDefault="00150046" w:rsidP="00E20AD4">
      <w:pPr>
        <w:ind w:hanging="142"/>
        <w:rPr>
          <w:rFonts w:ascii="Cambria" w:hAnsi="Cambria"/>
        </w:rPr>
      </w:pPr>
    </w:p>
    <w:p w14:paraId="3746C164" w14:textId="3075D86B" w:rsidR="00150046" w:rsidRDefault="00150046" w:rsidP="00E20AD4">
      <w:pPr>
        <w:ind w:hanging="142"/>
        <w:rPr>
          <w:rFonts w:ascii="Cambria" w:hAnsi="Cambria"/>
        </w:rPr>
      </w:pPr>
    </w:p>
    <w:p w14:paraId="33FC5877" w14:textId="72DA8DAB" w:rsidR="00150046" w:rsidRDefault="00150046" w:rsidP="00E20AD4">
      <w:pPr>
        <w:ind w:hanging="142"/>
        <w:rPr>
          <w:rFonts w:ascii="Cambria" w:hAnsi="Cambria"/>
        </w:rPr>
      </w:pPr>
    </w:p>
    <w:p w14:paraId="4579BB0D" w14:textId="6A09CB25" w:rsidR="00150046" w:rsidRDefault="00150046" w:rsidP="00E20AD4">
      <w:pPr>
        <w:ind w:hanging="142"/>
        <w:rPr>
          <w:rFonts w:ascii="Cambria" w:hAnsi="Cambria"/>
        </w:rPr>
      </w:pPr>
    </w:p>
    <w:p w14:paraId="14C33A16" w14:textId="20982A32" w:rsidR="00150046" w:rsidRDefault="00150046" w:rsidP="00E20AD4">
      <w:pPr>
        <w:ind w:hanging="142"/>
        <w:rPr>
          <w:rFonts w:ascii="Cambria" w:hAnsi="Cambria"/>
        </w:rPr>
      </w:pPr>
    </w:p>
    <w:p w14:paraId="0B67754D" w14:textId="26F1BB36" w:rsidR="00150046" w:rsidRDefault="00150046" w:rsidP="00281923">
      <w:pPr>
        <w:rPr>
          <w:rFonts w:ascii="Cambria" w:hAnsi="Cambria"/>
        </w:rPr>
      </w:pPr>
    </w:p>
    <w:p w14:paraId="22A7D6CB" w14:textId="77777777" w:rsidR="00281923" w:rsidRDefault="00281923" w:rsidP="00281923">
      <w:pPr>
        <w:rPr>
          <w:rFonts w:ascii="Cambria" w:hAnsi="Cambria"/>
        </w:rPr>
      </w:pPr>
    </w:p>
    <w:p w14:paraId="2D98C7D0" w14:textId="59363653" w:rsidR="00150046" w:rsidRDefault="00150046" w:rsidP="00E20AD4">
      <w:pPr>
        <w:ind w:hanging="142"/>
        <w:rPr>
          <w:rFonts w:ascii="Cambria" w:hAnsi="Cambria"/>
        </w:rPr>
      </w:pPr>
    </w:p>
    <w:p w14:paraId="7FBFF74F" w14:textId="4B80F737" w:rsidR="00EB1190" w:rsidRPr="00EB1190" w:rsidRDefault="00EB1190" w:rsidP="00EB119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85FF"/>
        <w:ind w:hanging="142"/>
        <w:jc w:val="center"/>
        <w:rPr>
          <w:rFonts w:ascii="Cambria" w:hAnsi="Cambria"/>
          <w:b/>
          <w:bCs/>
          <w:sz w:val="28"/>
          <w:szCs w:val="28"/>
        </w:rPr>
      </w:pPr>
      <w:r w:rsidRPr="00EB1190">
        <w:rPr>
          <w:rFonts w:ascii="Cambria" w:hAnsi="Cambria"/>
          <w:b/>
          <w:bCs/>
          <w:sz w:val="28"/>
          <w:szCs w:val="28"/>
        </w:rPr>
        <w:lastRenderedPageBreak/>
        <w:t>Dossier : « Numérique, le grand gâchis énergétique »</w:t>
      </w:r>
    </w:p>
    <w:p w14:paraId="027F7B94" w14:textId="77777777" w:rsidR="00EB1190" w:rsidRPr="00E27686" w:rsidRDefault="00EB1190" w:rsidP="00E20AD4">
      <w:pPr>
        <w:ind w:hanging="142"/>
        <w:rPr>
          <w:rFonts w:ascii="Cambria" w:hAnsi="Cambria"/>
          <w:sz w:val="10"/>
          <w:szCs w:val="10"/>
        </w:rPr>
      </w:pPr>
    </w:p>
    <w:p w14:paraId="6FB48334" w14:textId="2AFE7FA2" w:rsidR="001A6EB8" w:rsidRDefault="001A6EB8" w:rsidP="001A6EB8">
      <w:pPr>
        <w:pStyle w:val="Paragraphedeliste"/>
        <w:numPr>
          <w:ilvl w:val="0"/>
          <w:numId w:val="14"/>
        </w:numPr>
        <w:rPr>
          <w:rFonts w:ascii="Cambria" w:hAnsi="Cambria"/>
          <w:b/>
          <w:bCs/>
        </w:rPr>
      </w:pPr>
      <w:r w:rsidRPr="005E7B1A">
        <w:rPr>
          <w:rFonts w:ascii="Cambria" w:hAnsi="Cambria"/>
          <w:b/>
          <w:bCs/>
        </w:rPr>
        <w:t xml:space="preserve">Consignes de travail </w:t>
      </w:r>
    </w:p>
    <w:p w14:paraId="00733F46" w14:textId="77777777" w:rsidR="006B3420" w:rsidRPr="005E7B1A" w:rsidRDefault="006B3420" w:rsidP="006B3420">
      <w:pPr>
        <w:pStyle w:val="Paragraphedeliste"/>
        <w:ind w:left="578"/>
        <w:rPr>
          <w:rFonts w:ascii="Cambria" w:hAnsi="Cambria"/>
          <w:b/>
          <w:bCs/>
        </w:rPr>
      </w:pPr>
    </w:p>
    <w:p w14:paraId="7B1A42B2" w14:textId="77777777" w:rsidR="001A6EB8" w:rsidRPr="00E27686" w:rsidRDefault="001A6EB8" w:rsidP="001A6EB8">
      <w:pPr>
        <w:rPr>
          <w:rFonts w:ascii="Cambria" w:hAnsi="Cambria"/>
          <w:sz w:val="10"/>
          <w:szCs w:val="10"/>
        </w:rPr>
      </w:pPr>
    </w:p>
    <w:tbl>
      <w:tblPr>
        <w:tblStyle w:val="Grilledutableau"/>
        <w:tblW w:w="10435" w:type="dxa"/>
        <w:tblLook w:val="04A0" w:firstRow="1" w:lastRow="0" w:firstColumn="1" w:lastColumn="0" w:noHBand="0" w:noVBand="1"/>
      </w:tblPr>
      <w:tblGrid>
        <w:gridCol w:w="1722"/>
        <w:gridCol w:w="1250"/>
        <w:gridCol w:w="1843"/>
        <w:gridCol w:w="1701"/>
        <w:gridCol w:w="3899"/>
        <w:gridCol w:w="20"/>
      </w:tblGrid>
      <w:tr w:rsidR="008658A1" w14:paraId="6644F26C" w14:textId="77777777" w:rsidTr="008658A1">
        <w:trPr>
          <w:gridAfter w:val="1"/>
          <w:wAfter w:w="20" w:type="dxa"/>
          <w:trHeight w:val="112"/>
        </w:trPr>
        <w:tc>
          <w:tcPr>
            <w:tcW w:w="1722" w:type="dxa"/>
            <w:vAlign w:val="center"/>
          </w:tcPr>
          <w:p w14:paraId="261551C6" w14:textId="77777777" w:rsidR="008528C4" w:rsidRPr="005E7B1A" w:rsidRDefault="008528C4" w:rsidP="005E7B1A">
            <w:pPr>
              <w:jc w:val="center"/>
              <w:rPr>
                <w:rFonts w:ascii="Cambria" w:hAnsi="Cambria"/>
                <w:b/>
                <w:bCs/>
              </w:rPr>
            </w:pPr>
            <w:r w:rsidRPr="005E7B1A">
              <w:rPr>
                <w:rFonts w:ascii="Cambria" w:hAnsi="Cambria"/>
                <w:b/>
                <w:bCs/>
              </w:rPr>
              <w:t>Organisation retenue</w:t>
            </w:r>
          </w:p>
        </w:tc>
        <w:tc>
          <w:tcPr>
            <w:tcW w:w="1250" w:type="dxa"/>
            <w:vAlign w:val="center"/>
          </w:tcPr>
          <w:p w14:paraId="1AEEE74F" w14:textId="77777777" w:rsidR="008528C4" w:rsidRPr="005E7B1A" w:rsidRDefault="008528C4" w:rsidP="005E7B1A">
            <w:pPr>
              <w:jc w:val="center"/>
              <w:rPr>
                <w:rFonts w:ascii="Cambria" w:hAnsi="Cambria"/>
                <w:b/>
                <w:bCs/>
              </w:rPr>
            </w:pPr>
            <w:r w:rsidRPr="005E7B1A">
              <w:rPr>
                <w:rFonts w:ascii="Cambria" w:hAnsi="Cambria"/>
                <w:b/>
                <w:bCs/>
              </w:rPr>
              <w:t>Durée retenue</w:t>
            </w:r>
          </w:p>
        </w:tc>
        <w:tc>
          <w:tcPr>
            <w:tcW w:w="1843" w:type="dxa"/>
            <w:vAlign w:val="center"/>
          </w:tcPr>
          <w:p w14:paraId="37788C10" w14:textId="44C8B90D" w:rsidR="008528C4" w:rsidRPr="005E7B1A" w:rsidRDefault="008528C4" w:rsidP="008528C4">
            <w:pPr>
              <w:jc w:val="center"/>
              <w:rPr>
                <w:rFonts w:ascii="Cambria" w:hAnsi="Cambria"/>
                <w:b/>
                <w:bCs/>
              </w:rPr>
            </w:pPr>
            <w:r>
              <w:rPr>
                <w:rFonts w:ascii="Cambria" w:hAnsi="Cambria"/>
                <w:b/>
                <w:bCs/>
              </w:rPr>
              <w:t>Présentation</w:t>
            </w:r>
          </w:p>
        </w:tc>
        <w:tc>
          <w:tcPr>
            <w:tcW w:w="1701" w:type="dxa"/>
            <w:vAlign w:val="center"/>
          </w:tcPr>
          <w:p w14:paraId="5A2C7506" w14:textId="65819686" w:rsidR="008528C4" w:rsidRPr="005E7B1A" w:rsidRDefault="008528C4" w:rsidP="005E7B1A">
            <w:pPr>
              <w:jc w:val="center"/>
              <w:rPr>
                <w:rFonts w:ascii="Cambria" w:hAnsi="Cambria"/>
                <w:b/>
                <w:bCs/>
              </w:rPr>
            </w:pPr>
            <w:r w:rsidRPr="005E7B1A">
              <w:rPr>
                <w:rFonts w:ascii="Cambria" w:hAnsi="Cambria"/>
                <w:b/>
                <w:bCs/>
              </w:rPr>
              <w:t>La « Question »</w:t>
            </w:r>
          </w:p>
        </w:tc>
        <w:tc>
          <w:tcPr>
            <w:tcW w:w="3899" w:type="dxa"/>
            <w:vAlign w:val="center"/>
          </w:tcPr>
          <w:p w14:paraId="76925146" w14:textId="77777777" w:rsidR="008528C4" w:rsidRPr="005E7B1A" w:rsidRDefault="008528C4" w:rsidP="005E7B1A">
            <w:pPr>
              <w:jc w:val="center"/>
              <w:rPr>
                <w:rFonts w:ascii="Cambria" w:hAnsi="Cambria"/>
                <w:b/>
                <w:bCs/>
              </w:rPr>
            </w:pPr>
            <w:r w:rsidRPr="005E7B1A">
              <w:rPr>
                <w:rFonts w:ascii="Cambria" w:hAnsi="Cambria"/>
                <w:b/>
                <w:bCs/>
              </w:rPr>
              <w:t>Descriptif de l’organisation</w:t>
            </w:r>
          </w:p>
        </w:tc>
      </w:tr>
      <w:tr w:rsidR="008658A1" w14:paraId="7DB98BF1" w14:textId="77777777" w:rsidTr="008658A1">
        <w:trPr>
          <w:trHeight w:val="124"/>
        </w:trPr>
        <w:tc>
          <w:tcPr>
            <w:tcW w:w="1722" w:type="dxa"/>
            <w:vAlign w:val="center"/>
          </w:tcPr>
          <w:p w14:paraId="66F0A2B6" w14:textId="77777777" w:rsidR="008658A1" w:rsidRPr="008658A1" w:rsidRDefault="008658A1" w:rsidP="008658A1">
            <w:pPr>
              <w:pStyle w:val="Paragraphedeliste"/>
              <w:ind w:left="177"/>
              <w:rPr>
                <w:rFonts w:ascii="Cambria" w:hAnsi="Cambria"/>
              </w:rPr>
            </w:pPr>
          </w:p>
          <w:p w14:paraId="48EA5B04" w14:textId="77777777" w:rsidR="008528C4" w:rsidRPr="008658A1" w:rsidRDefault="008528C4" w:rsidP="008658A1">
            <w:pPr>
              <w:pStyle w:val="Paragraphedeliste"/>
              <w:numPr>
                <w:ilvl w:val="0"/>
                <w:numId w:val="19"/>
              </w:numPr>
              <w:ind w:left="319" w:hanging="284"/>
              <w:rPr>
                <w:rFonts w:ascii="Cambria" w:hAnsi="Cambria"/>
              </w:rPr>
            </w:pPr>
            <w:r w:rsidRPr="008658A1">
              <w:rPr>
                <w:rFonts w:ascii="Cambria" w:hAnsi="Cambria"/>
                <w:b/>
                <w:bCs/>
                <w:highlight w:val="yellow"/>
              </w:rPr>
              <w:t>Travail individuel</w:t>
            </w:r>
          </w:p>
          <w:p w14:paraId="08A64493" w14:textId="389F0E0A" w:rsidR="008658A1" w:rsidRPr="001A6EB8" w:rsidRDefault="008658A1" w:rsidP="008658A1">
            <w:pPr>
              <w:pStyle w:val="Paragraphedeliste"/>
              <w:ind w:left="177"/>
              <w:rPr>
                <w:rFonts w:ascii="Cambria" w:hAnsi="Cambria"/>
              </w:rPr>
            </w:pPr>
          </w:p>
        </w:tc>
        <w:tc>
          <w:tcPr>
            <w:tcW w:w="1250" w:type="dxa"/>
            <w:vMerge w:val="restart"/>
            <w:vAlign w:val="center"/>
          </w:tcPr>
          <w:p w14:paraId="6EBAC9D8" w14:textId="5BC8034C" w:rsidR="008528C4" w:rsidRDefault="008528C4" w:rsidP="008528C4">
            <w:pPr>
              <w:pStyle w:val="Paragraphedeliste"/>
              <w:numPr>
                <w:ilvl w:val="0"/>
                <w:numId w:val="15"/>
              </w:numPr>
              <w:ind w:left="358" w:hanging="283"/>
              <w:jc w:val="center"/>
              <w:rPr>
                <w:rFonts w:ascii="Cambria" w:hAnsi="Cambria"/>
              </w:rPr>
            </w:pPr>
            <w:r>
              <w:rPr>
                <w:rFonts w:ascii="Cambria" w:hAnsi="Cambria"/>
              </w:rPr>
              <w:t xml:space="preserve">1 min </w:t>
            </w:r>
          </w:p>
          <w:p w14:paraId="2333525A" w14:textId="77777777" w:rsidR="008528C4" w:rsidRDefault="008528C4" w:rsidP="008528C4">
            <w:pPr>
              <w:pStyle w:val="Paragraphedeliste"/>
              <w:ind w:left="358"/>
              <w:rPr>
                <w:rFonts w:ascii="Cambria" w:hAnsi="Cambria"/>
              </w:rPr>
            </w:pPr>
          </w:p>
          <w:p w14:paraId="3F8EADF7" w14:textId="2483C8CB" w:rsidR="008528C4" w:rsidRPr="008528C4" w:rsidRDefault="008528C4" w:rsidP="008528C4">
            <w:pPr>
              <w:pStyle w:val="Paragraphedeliste"/>
              <w:numPr>
                <w:ilvl w:val="0"/>
                <w:numId w:val="15"/>
              </w:numPr>
              <w:ind w:left="358" w:hanging="283"/>
              <w:jc w:val="center"/>
              <w:rPr>
                <w:rFonts w:ascii="Cambria" w:hAnsi="Cambria"/>
              </w:rPr>
            </w:pPr>
            <w:r>
              <w:rPr>
                <w:rFonts w:ascii="Cambria" w:hAnsi="Cambria"/>
              </w:rPr>
              <w:t>3 min</w:t>
            </w:r>
          </w:p>
          <w:p w14:paraId="62E89946" w14:textId="77777777" w:rsidR="008528C4" w:rsidRDefault="008528C4" w:rsidP="00162E21">
            <w:pPr>
              <w:pStyle w:val="Paragraphedeliste"/>
              <w:ind w:left="358"/>
              <w:rPr>
                <w:rFonts w:ascii="Cambria" w:hAnsi="Cambria"/>
              </w:rPr>
            </w:pPr>
          </w:p>
          <w:p w14:paraId="104CFE8E" w14:textId="77777777" w:rsidR="008528C4" w:rsidRPr="00162E21" w:rsidRDefault="008528C4" w:rsidP="00162E21">
            <w:pPr>
              <w:pStyle w:val="Paragraphedeliste"/>
              <w:numPr>
                <w:ilvl w:val="0"/>
                <w:numId w:val="15"/>
              </w:numPr>
              <w:ind w:left="358" w:hanging="283"/>
              <w:jc w:val="center"/>
              <w:rPr>
                <w:rFonts w:ascii="Cambria" w:hAnsi="Cambria"/>
              </w:rPr>
            </w:pPr>
            <w:r w:rsidRPr="00162E21">
              <w:rPr>
                <w:rFonts w:ascii="Cambria" w:hAnsi="Cambria"/>
              </w:rPr>
              <w:t>5 min</w:t>
            </w:r>
          </w:p>
        </w:tc>
        <w:tc>
          <w:tcPr>
            <w:tcW w:w="1843" w:type="dxa"/>
            <w:vMerge w:val="restart"/>
            <w:vAlign w:val="center"/>
          </w:tcPr>
          <w:p w14:paraId="2198B55E" w14:textId="77777777" w:rsidR="008528C4" w:rsidRDefault="008528C4">
            <w:pPr>
              <w:rPr>
                <w:rFonts w:ascii="Cambria" w:hAnsi="Cambria"/>
              </w:rPr>
            </w:pPr>
          </w:p>
          <w:p w14:paraId="3C37B254" w14:textId="4528951D" w:rsidR="008528C4" w:rsidRDefault="008528C4" w:rsidP="008528C4">
            <w:pPr>
              <w:pStyle w:val="Paragraphedeliste"/>
              <w:numPr>
                <w:ilvl w:val="0"/>
                <w:numId w:val="15"/>
              </w:numPr>
              <w:ind w:left="189" w:hanging="284"/>
              <w:jc w:val="center"/>
              <w:rPr>
                <w:rFonts w:ascii="Cambria" w:hAnsi="Cambria"/>
              </w:rPr>
            </w:pPr>
            <w:r>
              <w:rPr>
                <w:rFonts w:ascii="Cambria" w:hAnsi="Cambria"/>
              </w:rPr>
              <w:t>Avec notes</w:t>
            </w:r>
          </w:p>
          <w:p w14:paraId="40ED45BD" w14:textId="77777777" w:rsidR="008528C4" w:rsidRDefault="008528C4" w:rsidP="008528C4">
            <w:pPr>
              <w:pStyle w:val="Paragraphedeliste"/>
              <w:ind w:left="189"/>
              <w:rPr>
                <w:rFonts w:ascii="Cambria" w:hAnsi="Cambria"/>
              </w:rPr>
            </w:pPr>
          </w:p>
          <w:p w14:paraId="0EEDBBB3" w14:textId="7A155C83" w:rsidR="008528C4" w:rsidRDefault="008528C4" w:rsidP="008528C4">
            <w:pPr>
              <w:pStyle w:val="Paragraphedeliste"/>
              <w:numPr>
                <w:ilvl w:val="0"/>
                <w:numId w:val="15"/>
              </w:numPr>
              <w:ind w:left="189" w:hanging="284"/>
              <w:jc w:val="center"/>
              <w:rPr>
                <w:rFonts w:ascii="Cambria" w:hAnsi="Cambria"/>
              </w:rPr>
            </w:pPr>
            <w:r w:rsidRPr="008528C4">
              <w:rPr>
                <w:rFonts w:ascii="Cambria" w:hAnsi="Cambria"/>
              </w:rPr>
              <w:t>Sans notes</w:t>
            </w:r>
          </w:p>
          <w:p w14:paraId="18020C25" w14:textId="6273C8DD" w:rsidR="008528C4" w:rsidRPr="00162E21" w:rsidRDefault="008528C4" w:rsidP="008528C4">
            <w:pPr>
              <w:pStyle w:val="Paragraphedeliste"/>
              <w:ind w:left="189"/>
              <w:rPr>
                <w:rFonts w:ascii="Cambria" w:hAnsi="Cambria"/>
              </w:rPr>
            </w:pPr>
          </w:p>
        </w:tc>
        <w:tc>
          <w:tcPr>
            <w:tcW w:w="1701" w:type="dxa"/>
            <w:vMerge w:val="restart"/>
            <w:vAlign w:val="center"/>
          </w:tcPr>
          <w:p w14:paraId="74CE452E" w14:textId="65736BF9" w:rsidR="008528C4" w:rsidRDefault="008528C4" w:rsidP="00162E21">
            <w:pPr>
              <w:pStyle w:val="Paragraphedeliste"/>
              <w:numPr>
                <w:ilvl w:val="0"/>
                <w:numId w:val="15"/>
              </w:numPr>
              <w:ind w:left="172" w:hanging="283"/>
              <w:jc w:val="center"/>
              <w:rPr>
                <w:rFonts w:ascii="Cambria" w:hAnsi="Cambria"/>
              </w:rPr>
            </w:pPr>
            <w:r>
              <w:rPr>
                <w:rFonts w:ascii="Cambria" w:hAnsi="Cambria"/>
              </w:rPr>
              <w:t>À trouver</w:t>
            </w:r>
          </w:p>
          <w:p w14:paraId="2840ED60" w14:textId="77777777" w:rsidR="008528C4" w:rsidRDefault="008528C4" w:rsidP="00162E21">
            <w:pPr>
              <w:pStyle w:val="Paragraphedeliste"/>
              <w:ind w:left="172"/>
              <w:rPr>
                <w:rFonts w:ascii="Cambria" w:hAnsi="Cambria"/>
              </w:rPr>
            </w:pPr>
          </w:p>
          <w:p w14:paraId="5DDF327F" w14:textId="77777777" w:rsidR="008528C4" w:rsidRPr="00162E21" w:rsidRDefault="008528C4" w:rsidP="00162E21">
            <w:pPr>
              <w:pStyle w:val="Paragraphedeliste"/>
              <w:numPr>
                <w:ilvl w:val="0"/>
                <w:numId w:val="15"/>
              </w:numPr>
              <w:ind w:left="172" w:hanging="283"/>
              <w:jc w:val="center"/>
              <w:rPr>
                <w:rFonts w:ascii="Cambria" w:hAnsi="Cambria"/>
              </w:rPr>
            </w:pPr>
            <w:r w:rsidRPr="00162E21">
              <w:rPr>
                <w:rFonts w:ascii="Cambria" w:hAnsi="Cambria"/>
              </w:rPr>
              <w:t>Proposée</w:t>
            </w:r>
          </w:p>
        </w:tc>
        <w:tc>
          <w:tcPr>
            <w:tcW w:w="3919" w:type="dxa"/>
            <w:gridSpan w:val="2"/>
            <w:vMerge w:val="restart"/>
          </w:tcPr>
          <w:p w14:paraId="56A11BEF" w14:textId="77777777" w:rsidR="008528C4" w:rsidRDefault="008528C4" w:rsidP="000D1B68">
            <w:pPr>
              <w:rPr>
                <w:rFonts w:ascii="Cambria" w:hAnsi="Cambria"/>
              </w:rPr>
            </w:pPr>
            <w:r>
              <w:rPr>
                <w:rFonts w:ascii="Cambria" w:hAnsi="Cambria"/>
              </w:rPr>
              <w:t xml:space="preserve">Vous disposez d’un porte documents contenant plusieurs ressources. Ces ressources vous permettent d’élaborer une présentation orale portant sur une question en rapport avec le sujet proposé. Cette présentation sera réalisée puis commentée en classe. </w:t>
            </w:r>
          </w:p>
        </w:tc>
      </w:tr>
      <w:tr w:rsidR="008658A1" w14:paraId="3024DE46" w14:textId="77777777" w:rsidTr="008658A1">
        <w:trPr>
          <w:trHeight w:val="1216"/>
        </w:trPr>
        <w:tc>
          <w:tcPr>
            <w:tcW w:w="1722" w:type="dxa"/>
            <w:vAlign w:val="center"/>
          </w:tcPr>
          <w:p w14:paraId="2E3A82D3" w14:textId="64A79848" w:rsidR="008528C4" w:rsidRPr="008658A1" w:rsidRDefault="008528C4" w:rsidP="008658A1">
            <w:pPr>
              <w:pStyle w:val="Paragraphedeliste"/>
              <w:numPr>
                <w:ilvl w:val="0"/>
                <w:numId w:val="19"/>
              </w:numPr>
              <w:ind w:left="319" w:hanging="284"/>
              <w:rPr>
                <w:rFonts w:ascii="Cambria" w:hAnsi="Cambria"/>
              </w:rPr>
            </w:pPr>
            <w:r w:rsidRPr="008658A1">
              <w:rPr>
                <w:rFonts w:ascii="Cambria" w:hAnsi="Cambria"/>
                <w:b/>
                <w:bCs/>
                <w:highlight w:val="yellow"/>
              </w:rPr>
              <w:t>Travail individuel comparé</w:t>
            </w:r>
          </w:p>
        </w:tc>
        <w:tc>
          <w:tcPr>
            <w:tcW w:w="1250" w:type="dxa"/>
            <w:vMerge/>
          </w:tcPr>
          <w:p w14:paraId="15B99D24" w14:textId="77777777" w:rsidR="008528C4" w:rsidRPr="001A6EB8" w:rsidRDefault="008528C4" w:rsidP="001A6EB8">
            <w:pPr>
              <w:pStyle w:val="Paragraphedeliste"/>
              <w:numPr>
                <w:ilvl w:val="0"/>
                <w:numId w:val="15"/>
              </w:numPr>
              <w:jc w:val="center"/>
              <w:rPr>
                <w:rFonts w:ascii="Cambria" w:hAnsi="Cambria"/>
              </w:rPr>
            </w:pPr>
          </w:p>
        </w:tc>
        <w:tc>
          <w:tcPr>
            <w:tcW w:w="1843" w:type="dxa"/>
            <w:vMerge/>
          </w:tcPr>
          <w:p w14:paraId="67488DC3" w14:textId="77777777" w:rsidR="008528C4" w:rsidRPr="001A6EB8" w:rsidRDefault="008528C4" w:rsidP="001A6EB8">
            <w:pPr>
              <w:pStyle w:val="Paragraphedeliste"/>
              <w:numPr>
                <w:ilvl w:val="0"/>
                <w:numId w:val="15"/>
              </w:numPr>
              <w:jc w:val="center"/>
              <w:rPr>
                <w:rFonts w:ascii="Cambria" w:hAnsi="Cambria"/>
              </w:rPr>
            </w:pPr>
          </w:p>
        </w:tc>
        <w:tc>
          <w:tcPr>
            <w:tcW w:w="1701" w:type="dxa"/>
            <w:vMerge/>
          </w:tcPr>
          <w:p w14:paraId="0CCE224E" w14:textId="525A24F4" w:rsidR="008528C4" w:rsidRPr="001A6EB8" w:rsidRDefault="008528C4" w:rsidP="001A6EB8">
            <w:pPr>
              <w:pStyle w:val="Paragraphedeliste"/>
              <w:numPr>
                <w:ilvl w:val="0"/>
                <w:numId w:val="15"/>
              </w:numPr>
              <w:jc w:val="center"/>
              <w:rPr>
                <w:rFonts w:ascii="Cambria" w:hAnsi="Cambria"/>
              </w:rPr>
            </w:pPr>
          </w:p>
        </w:tc>
        <w:tc>
          <w:tcPr>
            <w:tcW w:w="3919" w:type="dxa"/>
            <w:gridSpan w:val="2"/>
            <w:vMerge/>
          </w:tcPr>
          <w:p w14:paraId="5B06D4F7" w14:textId="77777777" w:rsidR="008528C4" w:rsidRPr="00AD4B83" w:rsidRDefault="008528C4" w:rsidP="005E7B1A">
            <w:pPr>
              <w:jc w:val="both"/>
              <w:rPr>
                <w:rFonts w:ascii="Cambria" w:hAnsi="Cambria"/>
              </w:rPr>
            </w:pPr>
          </w:p>
        </w:tc>
      </w:tr>
      <w:tr w:rsidR="008658A1" w14:paraId="37FCA8B5" w14:textId="77777777" w:rsidTr="008658A1">
        <w:trPr>
          <w:trHeight w:val="2373"/>
        </w:trPr>
        <w:tc>
          <w:tcPr>
            <w:tcW w:w="1722" w:type="dxa"/>
            <w:vAlign w:val="center"/>
          </w:tcPr>
          <w:p w14:paraId="0F263F52" w14:textId="46C4D249" w:rsidR="008528C4" w:rsidRPr="008658A1" w:rsidRDefault="008528C4" w:rsidP="008658A1">
            <w:pPr>
              <w:pStyle w:val="Paragraphedeliste"/>
              <w:numPr>
                <w:ilvl w:val="0"/>
                <w:numId w:val="19"/>
              </w:numPr>
              <w:ind w:left="319" w:hanging="284"/>
              <w:rPr>
                <w:rFonts w:ascii="Cambria" w:hAnsi="Cambria"/>
              </w:rPr>
            </w:pPr>
            <w:r w:rsidRPr="008658A1">
              <w:rPr>
                <w:rFonts w:ascii="Cambria" w:hAnsi="Cambria"/>
                <w:b/>
                <w:bCs/>
                <w:highlight w:val="yellow"/>
              </w:rPr>
              <w:t>Travail de groupe</w:t>
            </w:r>
          </w:p>
        </w:tc>
        <w:tc>
          <w:tcPr>
            <w:tcW w:w="1250" w:type="dxa"/>
            <w:vMerge/>
          </w:tcPr>
          <w:p w14:paraId="4957EA88" w14:textId="77777777" w:rsidR="008528C4" w:rsidRPr="001A6EB8" w:rsidRDefault="008528C4" w:rsidP="001A6EB8">
            <w:pPr>
              <w:pStyle w:val="Paragraphedeliste"/>
              <w:numPr>
                <w:ilvl w:val="0"/>
                <w:numId w:val="15"/>
              </w:numPr>
              <w:jc w:val="center"/>
              <w:rPr>
                <w:rFonts w:ascii="Cambria" w:hAnsi="Cambria"/>
              </w:rPr>
            </w:pPr>
          </w:p>
        </w:tc>
        <w:tc>
          <w:tcPr>
            <w:tcW w:w="1843" w:type="dxa"/>
            <w:vMerge/>
          </w:tcPr>
          <w:p w14:paraId="10957FF2" w14:textId="77777777" w:rsidR="008528C4" w:rsidRPr="001A6EB8" w:rsidRDefault="008528C4" w:rsidP="001A6EB8">
            <w:pPr>
              <w:pStyle w:val="Paragraphedeliste"/>
              <w:numPr>
                <w:ilvl w:val="0"/>
                <w:numId w:val="15"/>
              </w:numPr>
              <w:jc w:val="center"/>
              <w:rPr>
                <w:rFonts w:ascii="Cambria" w:hAnsi="Cambria"/>
              </w:rPr>
            </w:pPr>
          </w:p>
        </w:tc>
        <w:tc>
          <w:tcPr>
            <w:tcW w:w="1701" w:type="dxa"/>
            <w:vMerge/>
          </w:tcPr>
          <w:p w14:paraId="4CCD30A8" w14:textId="34FAB243" w:rsidR="008528C4" w:rsidRPr="001A6EB8" w:rsidRDefault="008528C4" w:rsidP="001A6EB8">
            <w:pPr>
              <w:pStyle w:val="Paragraphedeliste"/>
              <w:numPr>
                <w:ilvl w:val="0"/>
                <w:numId w:val="15"/>
              </w:numPr>
              <w:jc w:val="center"/>
              <w:rPr>
                <w:rFonts w:ascii="Cambria" w:hAnsi="Cambria"/>
              </w:rPr>
            </w:pPr>
          </w:p>
        </w:tc>
        <w:tc>
          <w:tcPr>
            <w:tcW w:w="3919" w:type="dxa"/>
            <w:gridSpan w:val="2"/>
          </w:tcPr>
          <w:p w14:paraId="76D08148" w14:textId="15B13031" w:rsidR="008528C4" w:rsidRPr="005E7B1A" w:rsidRDefault="008528C4" w:rsidP="000D1B68">
            <w:pPr>
              <w:rPr>
                <w:rFonts w:ascii="Cambria" w:hAnsi="Cambria"/>
              </w:rPr>
            </w:pPr>
            <w:r>
              <w:rPr>
                <w:rFonts w:ascii="Cambria" w:hAnsi="Cambria"/>
              </w:rPr>
              <w:t>Votre groupe dispose d’un porte documents contenant plusieurs ressources. Vous devez élaborer collectivement une présentation orale, à l’aide des ressources disponibles, portant sur une question en rapport avec le sujet proposé. Un (ou plusieurs) membre du groupe réalisera la présentation orale, qui sera ensuite commentée, en classe.</w:t>
            </w:r>
          </w:p>
        </w:tc>
      </w:tr>
    </w:tbl>
    <w:p w14:paraId="5522F84C" w14:textId="77777777" w:rsidR="006B3420" w:rsidRPr="001A6EB8" w:rsidRDefault="006B3420" w:rsidP="001A6EB8">
      <w:pPr>
        <w:rPr>
          <w:rFonts w:ascii="Cambria" w:hAnsi="Cambria"/>
        </w:rPr>
      </w:pPr>
    </w:p>
    <w:p w14:paraId="3D5D3203" w14:textId="77777777" w:rsidR="00EB1190" w:rsidRPr="005E7B1A" w:rsidRDefault="00EB1190" w:rsidP="005E7B1A">
      <w:pPr>
        <w:pStyle w:val="Paragraphedeliste"/>
        <w:numPr>
          <w:ilvl w:val="0"/>
          <w:numId w:val="14"/>
        </w:numPr>
        <w:rPr>
          <w:rFonts w:ascii="Cambria" w:hAnsi="Cambria"/>
          <w:b/>
          <w:bCs/>
        </w:rPr>
      </w:pPr>
      <w:r w:rsidRPr="005E7B1A">
        <w:rPr>
          <w:rFonts w:ascii="Cambria" w:hAnsi="Cambria"/>
          <w:b/>
          <w:bCs/>
        </w:rPr>
        <w:t xml:space="preserve">Le </w:t>
      </w:r>
      <w:r w:rsidR="00261522" w:rsidRPr="005E7B1A">
        <w:rPr>
          <w:rFonts w:ascii="Cambria" w:hAnsi="Cambria"/>
          <w:b/>
          <w:bCs/>
        </w:rPr>
        <w:t>« </w:t>
      </w:r>
      <w:r w:rsidRPr="005E7B1A">
        <w:rPr>
          <w:rFonts w:ascii="Cambria" w:hAnsi="Cambria"/>
          <w:b/>
          <w:bCs/>
        </w:rPr>
        <w:t>pitch</w:t>
      </w:r>
      <w:r w:rsidR="00261522" w:rsidRPr="005E7B1A">
        <w:rPr>
          <w:rFonts w:ascii="Cambria" w:hAnsi="Cambria"/>
          <w:b/>
          <w:bCs/>
        </w:rPr>
        <w:t> »</w:t>
      </w:r>
      <w:r w:rsidRPr="005E7B1A">
        <w:rPr>
          <w:rFonts w:ascii="Cambria" w:hAnsi="Cambria"/>
          <w:b/>
          <w:bCs/>
        </w:rPr>
        <w:t xml:space="preserve">. </w:t>
      </w:r>
    </w:p>
    <w:p w14:paraId="3B546DF0" w14:textId="77777777" w:rsidR="00EB1190" w:rsidRPr="00E27686" w:rsidRDefault="00EB1190" w:rsidP="00E20AD4">
      <w:pPr>
        <w:ind w:hanging="142"/>
        <w:rPr>
          <w:rFonts w:ascii="Cambria" w:hAnsi="Cambria"/>
          <w:sz w:val="10"/>
          <w:szCs w:val="10"/>
        </w:rPr>
      </w:pPr>
    </w:p>
    <w:p w14:paraId="310A69A7" w14:textId="135B7F11" w:rsidR="002F13E3" w:rsidRDefault="00EB1190" w:rsidP="00B534F4">
      <w:pPr>
        <w:jc w:val="both"/>
        <w:rPr>
          <w:rFonts w:ascii="Cambria" w:hAnsi="Cambria"/>
        </w:rPr>
      </w:pPr>
      <w:r>
        <w:rPr>
          <w:rFonts w:ascii="Cambria" w:hAnsi="Cambria"/>
        </w:rPr>
        <w:t>Ordinateurs, data centers, réseaux … engloutissent près de 10% de la consommation mondiale d’électricité. Et ce chiffre ne cesse d’augmenter. S’il n’est évidemment pas questions de se passer des progrès apportés par le numérique, les scientifiques pointent un mode de fonctionnement peu optimisé et très énergivore.</w:t>
      </w:r>
    </w:p>
    <w:p w14:paraId="38266EF1" w14:textId="77777777" w:rsidR="000D1B68" w:rsidRDefault="000D1B68" w:rsidP="00B534F4">
      <w:pPr>
        <w:jc w:val="both"/>
        <w:rPr>
          <w:rFonts w:ascii="Cambria" w:hAnsi="Cambria"/>
        </w:rPr>
      </w:pPr>
    </w:p>
    <w:p w14:paraId="3BB21CE7" w14:textId="77777777" w:rsidR="00150046" w:rsidRDefault="00150046" w:rsidP="00B534F4">
      <w:pPr>
        <w:jc w:val="both"/>
        <w:rPr>
          <w:rFonts w:ascii="Cambria" w:hAnsi="Cambria"/>
        </w:rPr>
      </w:pPr>
    </w:p>
    <w:p w14:paraId="778400DC" w14:textId="1C230F9E" w:rsidR="001A6EB8" w:rsidRPr="0087222B" w:rsidRDefault="001A6EB8" w:rsidP="0087222B">
      <w:pPr>
        <w:pStyle w:val="Paragraphedeliste"/>
        <w:numPr>
          <w:ilvl w:val="0"/>
          <w:numId w:val="14"/>
        </w:numPr>
        <w:rPr>
          <w:rFonts w:ascii="Cambria" w:hAnsi="Cambria"/>
        </w:rPr>
      </w:pPr>
      <w:r w:rsidRPr="0087222B">
        <w:rPr>
          <w:rFonts w:ascii="Cambria" w:hAnsi="Cambria"/>
          <w:b/>
          <w:bCs/>
        </w:rPr>
        <w:t>Question possible</w:t>
      </w:r>
      <w:r w:rsidRPr="0087222B">
        <w:rPr>
          <w:rFonts w:ascii="Cambria" w:hAnsi="Cambria"/>
        </w:rPr>
        <w:t xml:space="preserve"> (À fournir, ou non, selon le niveau d’acquisition d</w:t>
      </w:r>
      <w:r w:rsidR="005E7B1A" w:rsidRPr="0087222B">
        <w:rPr>
          <w:rFonts w:ascii="Cambria" w:hAnsi="Cambria"/>
        </w:rPr>
        <w:t>es élèves</w:t>
      </w:r>
      <w:r w:rsidR="009D3C3F">
        <w:rPr>
          <w:rFonts w:ascii="Cambria" w:hAnsi="Cambria"/>
        </w:rPr>
        <w:t xml:space="preserve"> et les objectifs pédagogiques visés</w:t>
      </w:r>
      <w:r w:rsidR="005E7B1A" w:rsidRPr="0087222B">
        <w:rPr>
          <w:rFonts w:ascii="Cambria" w:hAnsi="Cambria"/>
        </w:rPr>
        <w:t xml:space="preserve">) </w:t>
      </w:r>
    </w:p>
    <w:p w14:paraId="1E21E5EB" w14:textId="77777777" w:rsidR="005E7B1A" w:rsidRPr="00E27686" w:rsidRDefault="005E7B1A" w:rsidP="00E20AD4">
      <w:pPr>
        <w:ind w:hanging="142"/>
        <w:rPr>
          <w:rFonts w:ascii="Cambria" w:hAnsi="Cambria"/>
          <w:sz w:val="10"/>
          <w:szCs w:val="10"/>
        </w:rPr>
      </w:pPr>
    </w:p>
    <w:p w14:paraId="157E34BA" w14:textId="1832E419" w:rsidR="005E7B1A" w:rsidRDefault="0087222B" w:rsidP="009D3C3F">
      <w:pPr>
        <w:pStyle w:val="Paragraphedeliste"/>
        <w:ind w:left="578"/>
        <w:jc w:val="center"/>
        <w:rPr>
          <w:rFonts w:ascii="Cambria" w:hAnsi="Cambria"/>
          <w:b/>
          <w:bCs/>
          <w:i/>
          <w:iCs/>
        </w:rPr>
      </w:pPr>
      <w:r w:rsidRPr="009D3C3F">
        <w:rPr>
          <w:rFonts w:ascii="Cambria" w:hAnsi="Cambria"/>
          <w:b/>
          <w:bCs/>
          <w:i/>
          <w:iCs/>
          <w:highlight w:val="yellow"/>
        </w:rPr>
        <w:t>Le « tout numérique », une solution d’avenir pour contenir le réchauffement climatique ?</w:t>
      </w:r>
    </w:p>
    <w:p w14:paraId="73656187" w14:textId="357ADD22" w:rsidR="000D1B68" w:rsidRDefault="000D1B68" w:rsidP="009D3C3F">
      <w:pPr>
        <w:pStyle w:val="Paragraphedeliste"/>
        <w:ind w:left="578"/>
        <w:jc w:val="center"/>
        <w:rPr>
          <w:rFonts w:ascii="Cambria" w:hAnsi="Cambria"/>
          <w:b/>
          <w:bCs/>
          <w:i/>
          <w:iCs/>
        </w:rPr>
      </w:pPr>
    </w:p>
    <w:p w14:paraId="45822310" w14:textId="2C88021E" w:rsidR="000D1B68" w:rsidRDefault="000D1B68" w:rsidP="009D3C3F">
      <w:pPr>
        <w:pStyle w:val="Paragraphedeliste"/>
        <w:ind w:left="578"/>
        <w:jc w:val="center"/>
        <w:rPr>
          <w:rFonts w:ascii="Cambria" w:hAnsi="Cambria"/>
          <w:b/>
          <w:bCs/>
          <w:i/>
          <w:iCs/>
        </w:rPr>
      </w:pPr>
    </w:p>
    <w:p w14:paraId="78C6028D" w14:textId="5F5CCA44" w:rsidR="000D1B68" w:rsidRDefault="000D1B68" w:rsidP="009D3C3F">
      <w:pPr>
        <w:pStyle w:val="Paragraphedeliste"/>
        <w:ind w:left="578"/>
        <w:jc w:val="center"/>
        <w:rPr>
          <w:rFonts w:ascii="Cambria" w:hAnsi="Cambria"/>
          <w:b/>
          <w:bCs/>
          <w:i/>
          <w:iCs/>
        </w:rPr>
      </w:pPr>
    </w:p>
    <w:p w14:paraId="05C8740A" w14:textId="7618553B" w:rsidR="000D1B68" w:rsidRDefault="000D1B68" w:rsidP="009D3C3F">
      <w:pPr>
        <w:pStyle w:val="Paragraphedeliste"/>
        <w:ind w:left="578"/>
        <w:jc w:val="center"/>
        <w:rPr>
          <w:rFonts w:ascii="Cambria" w:hAnsi="Cambria"/>
          <w:b/>
          <w:bCs/>
          <w:i/>
          <w:iCs/>
        </w:rPr>
      </w:pPr>
    </w:p>
    <w:p w14:paraId="1E8AC214" w14:textId="4C4446AB" w:rsidR="000D1B68" w:rsidRDefault="000D1B68" w:rsidP="009D3C3F">
      <w:pPr>
        <w:pStyle w:val="Paragraphedeliste"/>
        <w:ind w:left="578"/>
        <w:jc w:val="center"/>
        <w:rPr>
          <w:rFonts w:ascii="Cambria" w:hAnsi="Cambria"/>
          <w:b/>
          <w:bCs/>
          <w:i/>
          <w:iCs/>
        </w:rPr>
      </w:pPr>
    </w:p>
    <w:p w14:paraId="7257D9F2" w14:textId="2F511239" w:rsidR="000D1B68" w:rsidRDefault="000D1B68" w:rsidP="009D3C3F">
      <w:pPr>
        <w:pStyle w:val="Paragraphedeliste"/>
        <w:ind w:left="578"/>
        <w:jc w:val="center"/>
        <w:rPr>
          <w:rFonts w:ascii="Cambria" w:hAnsi="Cambria"/>
          <w:b/>
          <w:bCs/>
          <w:i/>
          <w:iCs/>
        </w:rPr>
      </w:pPr>
    </w:p>
    <w:p w14:paraId="5434F18B" w14:textId="0E233D5D" w:rsidR="000D1B68" w:rsidRDefault="000D1B68" w:rsidP="009D3C3F">
      <w:pPr>
        <w:pStyle w:val="Paragraphedeliste"/>
        <w:ind w:left="578"/>
        <w:jc w:val="center"/>
        <w:rPr>
          <w:rFonts w:ascii="Cambria" w:hAnsi="Cambria"/>
          <w:b/>
          <w:bCs/>
          <w:i/>
          <w:iCs/>
        </w:rPr>
      </w:pPr>
    </w:p>
    <w:p w14:paraId="78F5C06B" w14:textId="06E3CC73" w:rsidR="000D1B68" w:rsidRDefault="000D1B68" w:rsidP="009D3C3F">
      <w:pPr>
        <w:pStyle w:val="Paragraphedeliste"/>
        <w:ind w:left="578"/>
        <w:jc w:val="center"/>
        <w:rPr>
          <w:rFonts w:ascii="Cambria" w:hAnsi="Cambria"/>
          <w:b/>
          <w:bCs/>
          <w:i/>
          <w:iCs/>
        </w:rPr>
      </w:pPr>
    </w:p>
    <w:p w14:paraId="6C2709C1" w14:textId="30AE10DF" w:rsidR="000D1B68" w:rsidRDefault="000D1B68" w:rsidP="009D3C3F">
      <w:pPr>
        <w:pStyle w:val="Paragraphedeliste"/>
        <w:ind w:left="578"/>
        <w:jc w:val="center"/>
        <w:rPr>
          <w:rFonts w:ascii="Cambria" w:hAnsi="Cambria"/>
          <w:b/>
          <w:bCs/>
          <w:i/>
          <w:iCs/>
        </w:rPr>
      </w:pPr>
    </w:p>
    <w:p w14:paraId="20CA1A3F" w14:textId="045DB78F" w:rsidR="000D1B68" w:rsidRDefault="000D1B68" w:rsidP="009D3C3F">
      <w:pPr>
        <w:pStyle w:val="Paragraphedeliste"/>
        <w:ind w:left="578"/>
        <w:jc w:val="center"/>
        <w:rPr>
          <w:rFonts w:ascii="Cambria" w:hAnsi="Cambria"/>
          <w:b/>
          <w:bCs/>
          <w:i/>
          <w:iCs/>
        </w:rPr>
      </w:pPr>
    </w:p>
    <w:p w14:paraId="1A57A62B" w14:textId="77777777" w:rsidR="000D1B68" w:rsidRPr="009D3C3F" w:rsidRDefault="000D1B68" w:rsidP="009D3C3F">
      <w:pPr>
        <w:pStyle w:val="Paragraphedeliste"/>
        <w:ind w:left="578"/>
        <w:jc w:val="center"/>
        <w:rPr>
          <w:rFonts w:ascii="Cambria" w:hAnsi="Cambria"/>
          <w:b/>
          <w:bCs/>
          <w:i/>
          <w:iCs/>
        </w:rPr>
      </w:pPr>
    </w:p>
    <w:p w14:paraId="25B97A92" w14:textId="77777777" w:rsidR="001A6EB8" w:rsidRPr="00E27686" w:rsidRDefault="001A6EB8" w:rsidP="0087222B">
      <w:pPr>
        <w:rPr>
          <w:rFonts w:ascii="Cambria" w:hAnsi="Cambria"/>
          <w:sz w:val="10"/>
          <w:szCs w:val="10"/>
        </w:rPr>
      </w:pPr>
    </w:p>
    <w:p w14:paraId="579FF2F4" w14:textId="77777777" w:rsidR="001A6EB8" w:rsidRPr="0087222B" w:rsidRDefault="0087222B" w:rsidP="0087222B">
      <w:pPr>
        <w:pStyle w:val="Paragraphedeliste"/>
        <w:numPr>
          <w:ilvl w:val="0"/>
          <w:numId w:val="14"/>
        </w:numPr>
        <w:rPr>
          <w:rFonts w:ascii="Cambria" w:hAnsi="Cambria"/>
          <w:b/>
          <w:bCs/>
        </w:rPr>
      </w:pPr>
      <w:r w:rsidRPr="0087222B">
        <w:rPr>
          <w:rFonts w:ascii="Cambria" w:hAnsi="Cambria"/>
          <w:b/>
          <w:bCs/>
        </w:rPr>
        <w:lastRenderedPageBreak/>
        <w:t>Le porte documents.</w:t>
      </w:r>
    </w:p>
    <w:p w14:paraId="2E385229" w14:textId="77777777" w:rsidR="0087222B" w:rsidRDefault="0087222B" w:rsidP="00E20AD4">
      <w:pPr>
        <w:ind w:hanging="142"/>
        <w:rPr>
          <w:rFonts w:ascii="Cambria" w:hAnsi="Cambria"/>
        </w:rPr>
      </w:pPr>
    </w:p>
    <w:p w14:paraId="41B4A85D" w14:textId="77777777" w:rsidR="00621FD7" w:rsidRPr="00B534F4" w:rsidRDefault="00621FD7" w:rsidP="00F51238">
      <w:pPr>
        <w:shd w:val="clear" w:color="auto" w:fill="70AD47" w:themeFill="accent6"/>
        <w:jc w:val="both"/>
        <w:rPr>
          <w:rFonts w:ascii="Cambria" w:hAnsi="Cambria"/>
          <w:b/>
          <w:bCs/>
          <w:i/>
          <w:iCs/>
          <w:sz w:val="28"/>
          <w:szCs w:val="28"/>
        </w:rPr>
      </w:pPr>
      <w:r w:rsidRPr="00B534F4">
        <w:rPr>
          <w:rFonts w:ascii="Cambria" w:hAnsi="Cambria"/>
          <w:b/>
          <w:bCs/>
          <w:i/>
          <w:iCs/>
          <w:sz w:val="28"/>
          <w:szCs w:val="28"/>
        </w:rPr>
        <w:t xml:space="preserve">Document n°1 : </w:t>
      </w:r>
      <w:r w:rsidR="00D67553" w:rsidRPr="00B534F4">
        <w:rPr>
          <w:rFonts w:ascii="Cambria" w:hAnsi="Cambria"/>
          <w:b/>
          <w:bCs/>
          <w:i/>
          <w:iCs/>
          <w:sz w:val="28"/>
          <w:szCs w:val="28"/>
        </w:rPr>
        <w:t xml:space="preserve">Entretiens de chercheuses par Laure </w:t>
      </w:r>
      <w:proofErr w:type="spellStart"/>
      <w:r w:rsidR="00D67553" w:rsidRPr="00B534F4">
        <w:rPr>
          <w:rFonts w:ascii="Cambria" w:hAnsi="Cambria"/>
          <w:b/>
          <w:bCs/>
          <w:i/>
          <w:iCs/>
          <w:sz w:val="28"/>
          <w:szCs w:val="28"/>
        </w:rPr>
        <w:t>Cailloce</w:t>
      </w:r>
      <w:proofErr w:type="spellEnd"/>
      <w:r w:rsidR="00332612" w:rsidRPr="00B534F4">
        <w:rPr>
          <w:rFonts w:ascii="Cambria" w:hAnsi="Cambria"/>
          <w:b/>
          <w:bCs/>
          <w:i/>
          <w:iCs/>
          <w:sz w:val="28"/>
          <w:szCs w:val="28"/>
        </w:rPr>
        <w:t>, journaliste scientifique au CNRS.</w:t>
      </w:r>
    </w:p>
    <w:p w14:paraId="4AABDDD6" w14:textId="77777777" w:rsidR="00621FD7" w:rsidRDefault="00621FD7" w:rsidP="005727CC">
      <w:pPr>
        <w:ind w:hanging="142"/>
        <w:jc w:val="both"/>
        <w:rPr>
          <w:rFonts w:ascii="Cambria" w:hAnsi="Cambria"/>
        </w:rPr>
      </w:pPr>
    </w:p>
    <w:p w14:paraId="3E6A43B8" w14:textId="35667E61" w:rsidR="00621FD7" w:rsidRDefault="00074336" w:rsidP="005727CC">
      <w:pPr>
        <w:jc w:val="both"/>
        <w:rPr>
          <w:rFonts w:ascii="Cambria" w:hAnsi="Cambria"/>
        </w:rPr>
      </w:pPr>
      <w:r>
        <w:rPr>
          <w:rFonts w:ascii="Cambria" w:hAnsi="Cambria"/>
        </w:rPr>
        <w:t>Nous vivons dans un monde de plus en plus dématé</w:t>
      </w:r>
      <w:r w:rsidR="00621FD7">
        <w:rPr>
          <w:rFonts w:ascii="Cambria" w:hAnsi="Cambria"/>
        </w:rPr>
        <w:t>rialisé. Nous payons nos impôts en ligne, regardons nos séries préférées en streaming, stockons nos milliers de photos dans le cloud … Dématérialisé, vraiment</w:t>
      </w:r>
      <w:r w:rsidR="00D67553">
        <w:rPr>
          <w:rFonts w:ascii="Cambria" w:hAnsi="Cambria"/>
        </w:rPr>
        <w:t> </w:t>
      </w:r>
      <w:r w:rsidR="00621FD7">
        <w:rPr>
          <w:rFonts w:ascii="Cambria" w:hAnsi="Cambria"/>
        </w:rPr>
        <w:t>? « </w:t>
      </w:r>
      <w:r w:rsidR="00E27686">
        <w:rPr>
          <w:rFonts w:ascii="Cambria" w:hAnsi="Cambria"/>
        </w:rPr>
        <w:t>S</w:t>
      </w:r>
      <w:r w:rsidR="00621FD7">
        <w:rPr>
          <w:rFonts w:ascii="Cambria" w:hAnsi="Cambria"/>
        </w:rPr>
        <w:t>i l’on considère la totalité de son cycle de vie, le simple envoi d’un mail de 1 mégaoctet (1 Mo) équivaut à l’utilisation d’une ampoule de 60 watts pendant 25 minutes, soit l’équivalent de 20 grammes de CO</w:t>
      </w:r>
      <w:r w:rsidR="00621FD7">
        <w:rPr>
          <w:rFonts w:ascii="Cambria" w:hAnsi="Cambria"/>
          <w:vertAlign w:val="subscript"/>
        </w:rPr>
        <w:t>2</w:t>
      </w:r>
      <w:r w:rsidR="00621FD7">
        <w:rPr>
          <w:rFonts w:ascii="Cambria" w:hAnsi="Cambria"/>
        </w:rPr>
        <w:t xml:space="preserve"> émis », rappelle Françoise Berthoud, informaticienne au </w:t>
      </w:r>
      <w:proofErr w:type="spellStart"/>
      <w:r w:rsidR="00621FD7">
        <w:rPr>
          <w:rFonts w:ascii="Cambria" w:hAnsi="Cambria"/>
        </w:rPr>
        <w:t>Gricad</w:t>
      </w:r>
      <w:proofErr w:type="spellEnd"/>
      <w:r w:rsidR="00BB16BA">
        <w:rPr>
          <w:rFonts w:ascii="Cambria" w:hAnsi="Cambria"/>
          <w:vertAlign w:val="superscript"/>
        </w:rPr>
        <w:t xml:space="preserve"> </w:t>
      </w:r>
      <w:r w:rsidR="00BB16BA">
        <w:rPr>
          <w:rFonts w:ascii="Cambria" w:hAnsi="Cambria"/>
        </w:rPr>
        <w:t>(</w:t>
      </w:r>
      <w:r w:rsidR="00BB16BA" w:rsidRPr="00BB16BA">
        <w:rPr>
          <w:rFonts w:ascii="Cambria" w:hAnsi="Cambria"/>
        </w:rPr>
        <w:t>Grenoble Alpes Recherches Infrastructure de Calcul Intensif et de Données</w:t>
      </w:r>
      <w:r w:rsidR="00BB16BA">
        <w:rPr>
          <w:rFonts w:ascii="Cambria" w:hAnsi="Cambria"/>
        </w:rPr>
        <w:t xml:space="preserve">) </w:t>
      </w:r>
      <w:r w:rsidR="00621FD7">
        <w:rPr>
          <w:rFonts w:ascii="Cambria" w:hAnsi="Cambria"/>
        </w:rPr>
        <w:t xml:space="preserve">et fondatrice en 2006 du groupement de services </w:t>
      </w:r>
      <w:proofErr w:type="spellStart"/>
      <w:r w:rsidR="00621FD7">
        <w:rPr>
          <w:rFonts w:ascii="Cambria" w:hAnsi="Cambria"/>
        </w:rPr>
        <w:t>EcoInfo</w:t>
      </w:r>
      <w:proofErr w:type="spellEnd"/>
      <w:r w:rsidR="00621FD7">
        <w:rPr>
          <w:rFonts w:ascii="Cambria" w:hAnsi="Cambria"/>
        </w:rPr>
        <w:t xml:space="preserve"> – pour une informatique plus respectueuse de l’environnement.</w:t>
      </w:r>
      <w:r w:rsidR="00F06E38">
        <w:rPr>
          <w:rFonts w:ascii="Cambria" w:hAnsi="Cambria"/>
        </w:rPr>
        <w:t xml:space="preserve"> Car les mots des nouvelles technologies sont trompeurs</w:t>
      </w:r>
      <w:r w:rsidR="00D67553">
        <w:rPr>
          <w:rFonts w:ascii="Cambria" w:hAnsi="Cambria"/>
        </w:rPr>
        <w:t> </w:t>
      </w:r>
      <w:r w:rsidR="00F06E38">
        <w:rPr>
          <w:rFonts w:ascii="Cambria" w:hAnsi="Cambria"/>
        </w:rPr>
        <w:t>: ils évoquent l’</w:t>
      </w:r>
      <w:r w:rsidR="00D67553">
        <w:rPr>
          <w:rFonts w:ascii="Cambria" w:hAnsi="Cambria"/>
        </w:rPr>
        <w:t>immatériel</w:t>
      </w:r>
      <w:r w:rsidR="00F06E38">
        <w:rPr>
          <w:rFonts w:ascii="Cambria" w:hAnsi="Cambria"/>
        </w:rPr>
        <w:t xml:space="preserve"> comme le mot « virtuel », l’éthéré comme le mot « cloud », ou encore la pureté comme l’expression de « salle blanche ». Ils nous font oublier un peu vite les millions d’ordinateurs et de smartphones, les milliers de data centers et de kilomètres de réseaux utilisés pour traiter et acheminer ces données, et la quantité </w:t>
      </w:r>
      <w:r w:rsidR="00A14C71">
        <w:rPr>
          <w:rFonts w:ascii="Cambria" w:hAnsi="Cambria"/>
        </w:rPr>
        <w:t xml:space="preserve">considérable d’énergie qu’ils engloutissent. « Le secteur des nouvelles technologies représente à lui seul entre 6% et 10% de la consommation mondiale d’électricité, selon les estimations, soit près de 4% de </w:t>
      </w:r>
      <w:r w:rsidR="009209AB">
        <w:rPr>
          <w:rFonts w:ascii="Cambria" w:hAnsi="Cambria"/>
        </w:rPr>
        <w:t>nos émissions</w:t>
      </w:r>
      <w:r w:rsidR="00A14C71">
        <w:rPr>
          <w:rFonts w:ascii="Cambria" w:hAnsi="Cambria"/>
        </w:rPr>
        <w:t xml:space="preserve"> de gaz à effet de serre, assène Françoise Berthoud. Et la tendance est franchement à la hausse, à raison de 5 à 7% d’augmentation tous les ans. »</w:t>
      </w:r>
    </w:p>
    <w:p w14:paraId="0DB4AFAE" w14:textId="77777777" w:rsidR="00A14C71" w:rsidRPr="00E27686" w:rsidRDefault="00A14C71" w:rsidP="005727CC">
      <w:pPr>
        <w:ind w:hanging="142"/>
        <w:jc w:val="both"/>
        <w:rPr>
          <w:rFonts w:ascii="Cambria" w:hAnsi="Cambria"/>
          <w:b/>
          <w:bCs/>
          <w:sz w:val="10"/>
          <w:szCs w:val="10"/>
        </w:rPr>
      </w:pPr>
    </w:p>
    <w:p w14:paraId="67C464C6" w14:textId="77777777" w:rsidR="00A14C71" w:rsidRPr="00D67553" w:rsidRDefault="00C23314" w:rsidP="005727CC">
      <w:pPr>
        <w:jc w:val="both"/>
        <w:rPr>
          <w:rFonts w:ascii="Cambria" w:hAnsi="Cambria"/>
          <w:b/>
          <w:bCs/>
          <w:sz w:val="28"/>
          <w:szCs w:val="28"/>
        </w:rPr>
      </w:pPr>
      <w:r w:rsidRPr="00D67553">
        <w:rPr>
          <w:rFonts w:ascii="Cambria" w:hAnsi="Cambria"/>
          <w:b/>
          <w:bCs/>
          <w:sz w:val="28"/>
          <w:szCs w:val="28"/>
        </w:rPr>
        <w:t xml:space="preserve">Des équipements surdimensionnés. </w:t>
      </w:r>
    </w:p>
    <w:p w14:paraId="745AF377" w14:textId="77777777" w:rsidR="00C23314" w:rsidRPr="005C6002" w:rsidRDefault="00C23314" w:rsidP="005727CC">
      <w:pPr>
        <w:jc w:val="both"/>
        <w:rPr>
          <w:rFonts w:ascii="Cambria" w:hAnsi="Cambria"/>
          <w:sz w:val="10"/>
          <w:szCs w:val="10"/>
        </w:rPr>
      </w:pPr>
    </w:p>
    <w:p w14:paraId="603B1FE1" w14:textId="2B6936EA" w:rsidR="000F3E28" w:rsidRDefault="00C23314" w:rsidP="005727CC">
      <w:pPr>
        <w:jc w:val="both"/>
        <w:rPr>
          <w:rFonts w:ascii="Cambria" w:hAnsi="Cambria"/>
        </w:rPr>
      </w:pPr>
      <w:r>
        <w:rPr>
          <w:rFonts w:ascii="Cambria" w:hAnsi="Cambria"/>
        </w:rPr>
        <w:t xml:space="preserve">Environ 30% de cette consommation électrique sont imputables aux </w:t>
      </w:r>
      <w:r w:rsidR="00D67553">
        <w:rPr>
          <w:rFonts w:ascii="Cambria" w:hAnsi="Cambria"/>
        </w:rPr>
        <w:t>équipements</w:t>
      </w:r>
      <w:r>
        <w:rPr>
          <w:rFonts w:ascii="Cambria" w:hAnsi="Cambria"/>
        </w:rPr>
        <w:t xml:space="preserve"> terminaux (ordi</w:t>
      </w:r>
      <w:r w:rsidR="00BB16BA">
        <w:rPr>
          <w:rFonts w:ascii="Cambria" w:hAnsi="Cambria"/>
        </w:rPr>
        <w:t>na</w:t>
      </w:r>
      <w:r>
        <w:rPr>
          <w:rFonts w:ascii="Cambria" w:hAnsi="Cambria"/>
        </w:rPr>
        <w:t xml:space="preserve">teurs, téléphones, objets connectés), 30% aux data centers qui hébergent nos données et, plus surprenant, 40% de la consommation sont liés aux réseaux, les fameuses « autoroutes de l’information ». « Beaucoup de gens pensent que les réseaux sont des </w:t>
      </w:r>
      <w:r w:rsidR="00CB5ABC">
        <w:rPr>
          <w:rFonts w:ascii="Cambria" w:hAnsi="Cambria"/>
        </w:rPr>
        <w:t>tuyaux</w:t>
      </w:r>
      <w:r>
        <w:rPr>
          <w:rFonts w:ascii="Cambria" w:hAnsi="Cambria"/>
        </w:rPr>
        <w:t xml:space="preserve"> passifs, mais ils sont </w:t>
      </w:r>
      <w:r w:rsidR="00CB5ABC">
        <w:rPr>
          <w:rFonts w:ascii="Cambria" w:hAnsi="Cambria"/>
        </w:rPr>
        <w:t>constellés</w:t>
      </w:r>
      <w:r>
        <w:rPr>
          <w:rFonts w:ascii="Cambria" w:hAnsi="Cambria"/>
        </w:rPr>
        <w:t xml:space="preserve"> d’antenne</w:t>
      </w:r>
      <w:r w:rsidR="00BB16BA">
        <w:rPr>
          <w:rFonts w:ascii="Cambria" w:hAnsi="Cambria"/>
        </w:rPr>
        <w:t>s</w:t>
      </w:r>
      <w:r>
        <w:rPr>
          <w:rFonts w:ascii="Cambria" w:hAnsi="Cambria"/>
        </w:rPr>
        <w:t xml:space="preserve"> et de routeurs, les aiguillages de l’internet », explique Anne-Cécile </w:t>
      </w:r>
      <w:proofErr w:type="spellStart"/>
      <w:r w:rsidR="00D67553">
        <w:rPr>
          <w:rFonts w:ascii="Cambria" w:hAnsi="Cambria"/>
        </w:rPr>
        <w:t>Orgerie</w:t>
      </w:r>
      <w:proofErr w:type="spellEnd"/>
      <w:r>
        <w:rPr>
          <w:rFonts w:ascii="Cambria" w:hAnsi="Cambria"/>
        </w:rPr>
        <w:t>, chercheuse en informatique à l’institut de recherche en informatique et systèmes aléatoires (IRISA) Tous ces équipements sont très gourmands en énergie</w:t>
      </w:r>
      <w:r w:rsidR="00D67553">
        <w:rPr>
          <w:rFonts w:ascii="Cambria" w:hAnsi="Cambria"/>
        </w:rPr>
        <w:t> </w:t>
      </w:r>
      <w:r>
        <w:rPr>
          <w:rFonts w:ascii="Cambria" w:hAnsi="Cambria"/>
        </w:rPr>
        <w:t xml:space="preserve">: un simple routeur consomme 10 000 watts (10 kW), un très gros data center frise les 100 MW. </w:t>
      </w:r>
      <w:r w:rsidR="000F3E28">
        <w:rPr>
          <w:rFonts w:ascii="Cambria" w:hAnsi="Cambria"/>
        </w:rPr>
        <w:t xml:space="preserve">« Un </w:t>
      </w:r>
      <w:r w:rsidR="00CB5ABC">
        <w:rPr>
          <w:rFonts w:ascii="Cambria" w:hAnsi="Cambria"/>
        </w:rPr>
        <w:t>processeur,</w:t>
      </w:r>
      <w:r w:rsidR="000F3E28">
        <w:rPr>
          <w:rFonts w:ascii="Cambria" w:hAnsi="Cambria"/>
        </w:rPr>
        <w:t xml:space="preserve"> c’est comme une résistance. Presque toute l’électricité qu’il consomme est dissipée en chaleur, détaille la chercheuse. C</w:t>
      </w:r>
      <w:r w:rsidR="00CB5ABC">
        <w:rPr>
          <w:rFonts w:ascii="Cambria" w:hAnsi="Cambria"/>
        </w:rPr>
        <w:t>’</w:t>
      </w:r>
      <w:r w:rsidR="000F3E28">
        <w:rPr>
          <w:rFonts w:ascii="Cambria" w:hAnsi="Cambria"/>
        </w:rPr>
        <w:t>est pourquoi, en plus de consommer de l’énergie pour faire tourner ses serveurs, un data center doit être climatisé afin de de préserver l’intégrité des circuits électriques ».</w:t>
      </w:r>
    </w:p>
    <w:p w14:paraId="5742DA1F" w14:textId="77777777" w:rsidR="0087222B" w:rsidRPr="0087222B" w:rsidRDefault="0087222B" w:rsidP="005727CC">
      <w:pPr>
        <w:jc w:val="both"/>
        <w:rPr>
          <w:rFonts w:ascii="Cambria" w:hAnsi="Cambria"/>
          <w:sz w:val="10"/>
          <w:szCs w:val="10"/>
        </w:rPr>
      </w:pPr>
    </w:p>
    <w:p w14:paraId="3AB6B9DE" w14:textId="19EF6B8A" w:rsidR="000F3E28" w:rsidRDefault="000F3E28" w:rsidP="005727CC">
      <w:pPr>
        <w:jc w:val="both"/>
        <w:rPr>
          <w:rFonts w:ascii="Cambria" w:hAnsi="Cambria"/>
        </w:rPr>
      </w:pPr>
      <w:r>
        <w:rPr>
          <w:rFonts w:ascii="Cambria" w:hAnsi="Cambria"/>
        </w:rPr>
        <w:t xml:space="preserve">Autre </w:t>
      </w:r>
      <w:r w:rsidR="00CB5ABC">
        <w:rPr>
          <w:rFonts w:ascii="Cambria" w:hAnsi="Cambria"/>
        </w:rPr>
        <w:t>particularité</w:t>
      </w:r>
      <w:r>
        <w:rPr>
          <w:rFonts w:ascii="Cambria" w:hAnsi="Cambria"/>
        </w:rPr>
        <w:t xml:space="preserve"> du web, son « </w:t>
      </w:r>
      <w:r w:rsidR="00CB5ABC">
        <w:rPr>
          <w:rFonts w:ascii="Cambria" w:hAnsi="Cambria"/>
        </w:rPr>
        <w:t>hyper disponibilité</w:t>
      </w:r>
      <w:r>
        <w:rPr>
          <w:rFonts w:ascii="Cambria" w:hAnsi="Cambria"/>
        </w:rPr>
        <w:t> »</w:t>
      </w:r>
      <w:r w:rsidR="00D67553">
        <w:rPr>
          <w:rFonts w:ascii="Cambria" w:hAnsi="Cambria"/>
        </w:rPr>
        <w:t> </w:t>
      </w:r>
      <w:r>
        <w:rPr>
          <w:rFonts w:ascii="Cambria" w:hAnsi="Cambria"/>
        </w:rPr>
        <w:t xml:space="preserve">: toutes les </w:t>
      </w:r>
      <w:r w:rsidR="00CB5ABC">
        <w:rPr>
          <w:rFonts w:ascii="Cambria" w:hAnsi="Cambria"/>
        </w:rPr>
        <w:t xml:space="preserve">infrastructures sont dimensionnées pour absorber les afflux de données liés aux pics d’utilisation, soit quelques heures par jour à peine, et demeurent sous-utilisées le reste du temps. « Si un routeur fonctionne à 60% de sa capacité c’est un maximum, estime Anne-Cécile </w:t>
      </w:r>
      <w:proofErr w:type="spellStart"/>
      <w:r w:rsidR="00CB5ABC">
        <w:rPr>
          <w:rFonts w:ascii="Cambria" w:hAnsi="Cambria"/>
        </w:rPr>
        <w:t>Orgerie</w:t>
      </w:r>
      <w:proofErr w:type="spellEnd"/>
      <w:r w:rsidR="00CB5ABC">
        <w:rPr>
          <w:rFonts w:ascii="Cambria" w:hAnsi="Cambria"/>
        </w:rPr>
        <w:t>. Même chose pour les data centers, qui sont peu sollicités la nuit. Or même inactifs, ces équipements sont très énergivores ». Ainsi un serveur allumé mais inactif va consommer 100</w:t>
      </w:r>
      <w:r w:rsidR="00BB16BA">
        <w:rPr>
          <w:rFonts w:ascii="Cambria" w:hAnsi="Cambria"/>
        </w:rPr>
        <w:t xml:space="preserve"> </w:t>
      </w:r>
      <w:r w:rsidR="00CB5ABC">
        <w:rPr>
          <w:rFonts w:ascii="Cambria" w:hAnsi="Cambria"/>
        </w:rPr>
        <w:t>W, contre 200</w:t>
      </w:r>
      <w:r w:rsidR="00BB16BA">
        <w:rPr>
          <w:rFonts w:ascii="Cambria" w:hAnsi="Cambria"/>
        </w:rPr>
        <w:t xml:space="preserve"> </w:t>
      </w:r>
      <w:r w:rsidR="00CB5ABC">
        <w:rPr>
          <w:rFonts w:ascii="Cambria" w:hAnsi="Cambria"/>
        </w:rPr>
        <w:t xml:space="preserve">W au maximum s’il est en plein calcul. La différence entre ces deux états pour le routeur sera de quelques % à peine … pourtant personne ne songe à éteindre </w:t>
      </w:r>
      <w:r w:rsidR="00D67553">
        <w:rPr>
          <w:rFonts w:ascii="Cambria" w:hAnsi="Cambria"/>
        </w:rPr>
        <w:t>–</w:t>
      </w:r>
      <w:r w:rsidR="00CB5ABC">
        <w:rPr>
          <w:rFonts w:ascii="Cambria" w:hAnsi="Cambria"/>
        </w:rPr>
        <w:t xml:space="preserve"> au moins en partie – ces équipements aux heures creuses. « Malgré de nombreuses recherches qui affirment que cela n’</w:t>
      </w:r>
      <w:r w:rsidR="005727CC">
        <w:rPr>
          <w:rFonts w:ascii="Cambria" w:hAnsi="Cambria"/>
        </w:rPr>
        <w:t>affecterait</w:t>
      </w:r>
      <w:r w:rsidR="00CB5ABC">
        <w:rPr>
          <w:rFonts w:ascii="Cambria" w:hAnsi="Cambria"/>
        </w:rPr>
        <w:t xml:space="preserve"> pas la </w:t>
      </w:r>
      <w:r w:rsidR="005727CC">
        <w:rPr>
          <w:rFonts w:ascii="Cambria" w:hAnsi="Cambria"/>
        </w:rPr>
        <w:t>performance</w:t>
      </w:r>
      <w:r w:rsidR="00CB5ABC">
        <w:rPr>
          <w:rFonts w:ascii="Cambria" w:hAnsi="Cambria"/>
        </w:rPr>
        <w:t xml:space="preserve"> du service, les data centers continuent d’être à 100% de leurs capacités jour et nuit</w:t>
      </w:r>
      <w:r w:rsidR="00BB16BA">
        <w:rPr>
          <w:rFonts w:ascii="Cambria" w:hAnsi="Cambria"/>
        </w:rPr>
        <w:t> »</w:t>
      </w:r>
      <w:r w:rsidR="00CB5ABC">
        <w:rPr>
          <w:rFonts w:ascii="Cambria" w:hAnsi="Cambria"/>
        </w:rPr>
        <w:t xml:space="preserve">, regrette Anne-Cécile </w:t>
      </w:r>
      <w:proofErr w:type="spellStart"/>
      <w:r w:rsidR="00CB5ABC">
        <w:rPr>
          <w:rFonts w:ascii="Cambria" w:hAnsi="Cambria"/>
        </w:rPr>
        <w:t>Orgerie</w:t>
      </w:r>
      <w:proofErr w:type="spellEnd"/>
      <w:r w:rsidR="00CB5ABC">
        <w:rPr>
          <w:rFonts w:ascii="Cambria" w:hAnsi="Cambria"/>
        </w:rPr>
        <w:t>. Même chose pour les routeurs. La raison</w:t>
      </w:r>
      <w:r w:rsidR="00D67553">
        <w:rPr>
          <w:rFonts w:ascii="Cambria" w:hAnsi="Cambria"/>
        </w:rPr>
        <w:t> </w:t>
      </w:r>
      <w:r w:rsidR="00CB5ABC">
        <w:rPr>
          <w:rFonts w:ascii="Cambria" w:hAnsi="Cambria"/>
        </w:rPr>
        <w:t>? Les administrateurs de ces équipements vivent dans la hantise que l’utilisateur puisse souffrir du moindre temps de latence – un décalage de quelques secondes – ou pire, d’un « gigue »</w:t>
      </w:r>
      <w:r w:rsidR="00D67553">
        <w:rPr>
          <w:rFonts w:ascii="Cambria" w:hAnsi="Cambria"/>
        </w:rPr>
        <w:t> </w:t>
      </w:r>
      <w:r w:rsidR="00CB5ABC">
        <w:rPr>
          <w:rFonts w:ascii="Cambria" w:hAnsi="Cambria"/>
        </w:rPr>
        <w:t xml:space="preserve">: un débit haché qui rendrait son expérience désagréable, notamment en cas de streaming, une pratique en croissance exponentielle. </w:t>
      </w:r>
    </w:p>
    <w:p w14:paraId="0F0554FD" w14:textId="6067BE0A" w:rsidR="005727CC" w:rsidRDefault="00CB5ABC" w:rsidP="005C6002">
      <w:pPr>
        <w:jc w:val="both"/>
        <w:rPr>
          <w:rFonts w:ascii="Cambria" w:hAnsi="Cambria"/>
        </w:rPr>
      </w:pPr>
      <w:r>
        <w:rPr>
          <w:rFonts w:ascii="Cambria" w:hAnsi="Cambria"/>
        </w:rPr>
        <w:t>Cette « </w:t>
      </w:r>
      <w:r w:rsidR="005727CC">
        <w:rPr>
          <w:rFonts w:ascii="Cambria" w:hAnsi="Cambria"/>
        </w:rPr>
        <w:t>tyrannie</w:t>
      </w:r>
      <w:r>
        <w:rPr>
          <w:rFonts w:ascii="Cambria" w:hAnsi="Cambria"/>
        </w:rPr>
        <w:t xml:space="preserve"> » de l’utilisateur se retrouve jusque dans la conception des box internet qui ne possèdent pas de bouton d’arrêt et fonctionnent jour et nuit. « Il faut une minute trente pour rallumer </w:t>
      </w:r>
      <w:r>
        <w:rPr>
          <w:rFonts w:ascii="Cambria" w:hAnsi="Cambria"/>
        </w:rPr>
        <w:lastRenderedPageBreak/>
        <w:t xml:space="preserve">une box </w:t>
      </w:r>
      <w:r w:rsidR="005727CC">
        <w:rPr>
          <w:rFonts w:ascii="Cambria" w:hAnsi="Cambria"/>
        </w:rPr>
        <w:t>éteinte</w:t>
      </w:r>
      <w:r w:rsidR="00D67553">
        <w:rPr>
          <w:rFonts w:ascii="Cambria" w:hAnsi="Cambria"/>
        </w:rPr>
        <w:t> </w:t>
      </w:r>
      <w:r>
        <w:rPr>
          <w:rFonts w:ascii="Cambria" w:hAnsi="Cambria"/>
        </w:rPr>
        <w:t xml:space="preserve">; les fournisseurs d’accès estiment que c’est un temps beaucoup trop long </w:t>
      </w:r>
      <w:r w:rsidR="005727CC">
        <w:rPr>
          <w:rFonts w:ascii="Cambria" w:hAnsi="Cambria"/>
        </w:rPr>
        <w:t>pour les utilisateurs impatients que nous sommes devenus », explique Françoise Berthoud. Résultat</w:t>
      </w:r>
      <w:r w:rsidR="00D67553">
        <w:rPr>
          <w:rFonts w:ascii="Cambria" w:hAnsi="Cambria"/>
        </w:rPr>
        <w:t> </w:t>
      </w:r>
      <w:r w:rsidR="005727CC">
        <w:rPr>
          <w:rFonts w:ascii="Cambria" w:hAnsi="Cambria"/>
        </w:rPr>
        <w:t xml:space="preserve">: les box représentent à elles seules 1% de la consommation électrique </w:t>
      </w:r>
      <w:r w:rsidR="00BB16BA">
        <w:rPr>
          <w:rFonts w:ascii="Cambria" w:hAnsi="Cambria"/>
        </w:rPr>
        <w:t>f</w:t>
      </w:r>
      <w:r w:rsidR="005727CC">
        <w:rPr>
          <w:rFonts w:ascii="Cambria" w:hAnsi="Cambria"/>
        </w:rPr>
        <w:t>rançaise</w:t>
      </w:r>
    </w:p>
    <w:p w14:paraId="5A9A317F" w14:textId="77777777" w:rsidR="005C6002" w:rsidRPr="0087222B" w:rsidRDefault="005C6002" w:rsidP="001E30C0">
      <w:pPr>
        <w:rPr>
          <w:rFonts w:ascii="Cambria" w:hAnsi="Cambria"/>
          <w:b/>
          <w:bCs/>
          <w:sz w:val="10"/>
          <w:szCs w:val="10"/>
        </w:rPr>
      </w:pPr>
    </w:p>
    <w:p w14:paraId="6869A8D4" w14:textId="77777777" w:rsidR="00C23314" w:rsidRPr="001E30C0" w:rsidRDefault="005727CC" w:rsidP="001E30C0">
      <w:pPr>
        <w:rPr>
          <w:rFonts w:ascii="Cambria" w:hAnsi="Cambria"/>
          <w:b/>
          <w:bCs/>
          <w:sz w:val="28"/>
          <w:szCs w:val="28"/>
        </w:rPr>
      </w:pPr>
      <w:r w:rsidRPr="001E30C0">
        <w:rPr>
          <w:rFonts w:ascii="Cambria" w:hAnsi="Cambria"/>
          <w:b/>
          <w:bCs/>
          <w:sz w:val="28"/>
          <w:szCs w:val="28"/>
        </w:rPr>
        <w:t xml:space="preserve">Des « obésiciels » trop gourmands. </w:t>
      </w:r>
    </w:p>
    <w:p w14:paraId="387EC919" w14:textId="77777777" w:rsidR="005727CC" w:rsidRPr="005C6002" w:rsidRDefault="005727CC" w:rsidP="00F06E38">
      <w:pPr>
        <w:ind w:hanging="142"/>
        <w:rPr>
          <w:rFonts w:ascii="Cambria" w:hAnsi="Cambria"/>
          <w:sz w:val="10"/>
          <w:szCs w:val="10"/>
        </w:rPr>
      </w:pPr>
    </w:p>
    <w:p w14:paraId="72F59620" w14:textId="7638E6FD" w:rsidR="005727CC" w:rsidRDefault="005727CC" w:rsidP="001E30C0">
      <w:pPr>
        <w:jc w:val="both"/>
        <w:rPr>
          <w:rFonts w:ascii="Cambria" w:hAnsi="Cambria"/>
        </w:rPr>
      </w:pPr>
      <w:r>
        <w:rPr>
          <w:rFonts w:ascii="Cambria" w:hAnsi="Cambria"/>
        </w:rPr>
        <w:t>Mais le problème n’est pas que matériel</w:t>
      </w:r>
      <w:r w:rsidR="00D67553">
        <w:rPr>
          <w:rFonts w:ascii="Cambria" w:hAnsi="Cambria"/>
        </w:rPr>
        <w:t> </w:t>
      </w:r>
      <w:r>
        <w:rPr>
          <w:rFonts w:ascii="Cambria" w:hAnsi="Cambria"/>
        </w:rPr>
        <w:t xml:space="preserve">: la couche logiciel qui permet à tous ces équipements de fonctionner n’est guère plus optimisée. C’est particulièrement vrai pour les terminaux que nous utilisons au quotidien. « Lorsque la mémoire était </w:t>
      </w:r>
      <w:proofErr w:type="spellStart"/>
      <w:r>
        <w:rPr>
          <w:rFonts w:ascii="Cambria" w:hAnsi="Cambria"/>
        </w:rPr>
        <w:t>comptée</w:t>
      </w:r>
      <w:proofErr w:type="spellEnd"/>
      <w:r>
        <w:rPr>
          <w:rFonts w:ascii="Cambria" w:hAnsi="Cambria"/>
        </w:rPr>
        <w:t xml:space="preserve">, les développeurs informatiques avaient l’habitude d’écrire du code synthétique et efficace. Aujourd’hui, ces préoccupations ont </w:t>
      </w:r>
      <w:r w:rsidR="009209AB">
        <w:rPr>
          <w:rFonts w:ascii="Cambria" w:hAnsi="Cambria"/>
        </w:rPr>
        <w:t>disparu</w:t>
      </w:r>
      <w:r>
        <w:rPr>
          <w:rFonts w:ascii="Cambria" w:hAnsi="Cambria"/>
        </w:rPr>
        <w:t xml:space="preserve"> et l’on assiste à une véritable inflation des lignes de code, ce qui signifie des calculs plus longs et plus gourmands en électricité</w:t>
      </w:r>
      <w:r w:rsidR="00BB16BA">
        <w:rPr>
          <w:rFonts w:ascii="Cambria" w:hAnsi="Cambria"/>
        </w:rPr>
        <w:t> »</w:t>
      </w:r>
      <w:r>
        <w:rPr>
          <w:rFonts w:ascii="Cambria" w:hAnsi="Cambria"/>
        </w:rPr>
        <w:t xml:space="preserve">, raconte Anne-Cécile </w:t>
      </w:r>
      <w:proofErr w:type="spellStart"/>
      <w:r>
        <w:rPr>
          <w:rFonts w:ascii="Cambria" w:hAnsi="Cambria"/>
        </w:rPr>
        <w:t>Orgerie</w:t>
      </w:r>
      <w:proofErr w:type="spellEnd"/>
      <w:r>
        <w:rPr>
          <w:rFonts w:ascii="Cambria" w:hAnsi="Cambria"/>
        </w:rPr>
        <w:t xml:space="preserve">. On a même </w:t>
      </w:r>
      <w:r w:rsidR="00A96CE4">
        <w:rPr>
          <w:rFonts w:ascii="Cambria" w:hAnsi="Cambria"/>
        </w:rPr>
        <w:t>inventé un mot pour ces logiciels en surpoids</w:t>
      </w:r>
      <w:r w:rsidR="00D67553">
        <w:rPr>
          <w:rFonts w:ascii="Cambria" w:hAnsi="Cambria"/>
        </w:rPr>
        <w:t> </w:t>
      </w:r>
      <w:r w:rsidR="00A96CE4">
        <w:rPr>
          <w:rFonts w:ascii="Cambria" w:hAnsi="Cambria"/>
        </w:rPr>
        <w:t xml:space="preserve">: les « obésiciels ». C’est le cas des applications pour smartphones développées à la va-vite pour pouvoir être mises rapidement sur le marché, qui consomment d’autant plus d’énergie qu’elles sont toujours ouvertes. </w:t>
      </w:r>
    </w:p>
    <w:p w14:paraId="54F58F9D" w14:textId="0A4D7EA3" w:rsidR="00BB16BA" w:rsidRPr="00BB16BA" w:rsidRDefault="00A96CE4" w:rsidP="001E30C0">
      <w:pPr>
        <w:jc w:val="both"/>
        <w:rPr>
          <w:rFonts w:ascii="Cambria" w:hAnsi="Cambria"/>
        </w:rPr>
      </w:pPr>
      <w:r>
        <w:rPr>
          <w:rFonts w:ascii="Cambria" w:hAnsi="Cambria"/>
        </w:rPr>
        <w:t xml:space="preserve">« La plupart des gens ne savent pas qu’en moyenne, trente-cinq applis tournent en permanence sur leur téléphone, qu’ils les utilisent ou pas, signale la chercheuse. Résultat, les batteries se vident en moins d’une journée, quand il suffirait de les éteindre en activant le mode économie </w:t>
      </w:r>
      <w:r w:rsidR="005515CD">
        <w:rPr>
          <w:rFonts w:ascii="Cambria" w:hAnsi="Cambria"/>
        </w:rPr>
        <w:t>pour gagner jusqu’à plusieurs jours d’autonomie ». Les célèbres suites logicielles qui équipent la majorité des ordinateurs de la planète souffrent du même problème d’embonpoint</w:t>
      </w:r>
      <w:r w:rsidR="00D67553">
        <w:rPr>
          <w:rFonts w:ascii="Cambria" w:hAnsi="Cambria"/>
        </w:rPr>
        <w:t> </w:t>
      </w:r>
      <w:r w:rsidR="009209AB">
        <w:rPr>
          <w:rFonts w:ascii="Cambria" w:hAnsi="Cambria"/>
        </w:rPr>
        <w:t>: à chaque nouvelle version, des lignes de code sont ajoutées aux versions précédentes, les alourdissant un peu plus. Des laboratoires travaillent à des solutions pour optimiser le fonctionnement énergétique du numérique. Mais si certaines de leurs propositions ont déjà été adoptées – il existe aujourd’hui des data centers refroidis par géothermie ou alimentés grâce aux énergies renouvelables -, les chercheurs gardent à l’esprit que dans le numérique, toute amélioration peut avoir des effets inattendus. C’est le redoutable « effet rebond », appelé aussi « paradoxe de Jevons », du nom de l’économiste britannique qui l’a théorisé à la fin du XIXe siècle</w:t>
      </w:r>
      <w:r w:rsidR="00D67553">
        <w:rPr>
          <w:rFonts w:ascii="Cambria" w:hAnsi="Cambria"/>
        </w:rPr>
        <w:t> </w:t>
      </w:r>
      <w:r w:rsidR="009209AB">
        <w:rPr>
          <w:rFonts w:ascii="Cambria" w:hAnsi="Cambria"/>
        </w:rPr>
        <w:t xml:space="preserve">: quand on augmente l’efficacité avec laquelle une ressource est employée (le charbon à l’époque de Jevons), la consommation totale de cette ressource a toutes les chances d’augmenter au lieu de diminuer. </w:t>
      </w:r>
      <w:r w:rsidR="001E30C0">
        <w:rPr>
          <w:rFonts w:ascii="Cambria" w:hAnsi="Cambria"/>
        </w:rPr>
        <w:t xml:space="preserve">« Réduire la consommation des voitures n’a pas permis d’utiliser moins d’essence, elle a juste permis aux automobilistes de faire plus de kilomètres, explique Anne-Cécile </w:t>
      </w:r>
      <w:proofErr w:type="spellStart"/>
      <w:r w:rsidR="001E30C0">
        <w:rPr>
          <w:rFonts w:ascii="Cambria" w:hAnsi="Cambria"/>
        </w:rPr>
        <w:t>Orgerie</w:t>
      </w:r>
      <w:proofErr w:type="spellEnd"/>
      <w:r w:rsidR="001E30C0">
        <w:rPr>
          <w:rFonts w:ascii="Cambria" w:hAnsi="Cambria"/>
        </w:rPr>
        <w:t>. On constate la même chose depuis des années dans le secteur des nouvelles technologies</w:t>
      </w:r>
      <w:r w:rsidR="00D67553">
        <w:rPr>
          <w:rFonts w:ascii="Cambria" w:hAnsi="Cambria"/>
        </w:rPr>
        <w:t> </w:t>
      </w:r>
      <w:r w:rsidR="001E30C0">
        <w:rPr>
          <w:rFonts w:ascii="Cambria" w:hAnsi="Cambria"/>
        </w:rPr>
        <w:t xml:space="preserve">: plus on optimise les systèmes – la mémoire, le stockage, …- plus on favorise de nouveaux usages ». Une véritable fuite en avant … du moins tant que l’électricité sera bon marché. </w:t>
      </w:r>
    </w:p>
    <w:p w14:paraId="10BDC2B2" w14:textId="77777777" w:rsidR="001E30C0" w:rsidRPr="0087222B" w:rsidRDefault="001E30C0" w:rsidP="00F06E38">
      <w:pPr>
        <w:ind w:hanging="142"/>
        <w:rPr>
          <w:rFonts w:ascii="Cambria" w:hAnsi="Cambria"/>
          <w:sz w:val="10"/>
          <w:szCs w:val="10"/>
        </w:rPr>
      </w:pPr>
    </w:p>
    <w:p w14:paraId="5AE2DBDD" w14:textId="77777777" w:rsidR="001E30C0" w:rsidRPr="0087222B" w:rsidRDefault="00D67553" w:rsidP="00D67553">
      <w:pPr>
        <w:ind w:hanging="142"/>
        <w:jc w:val="right"/>
        <w:rPr>
          <w:rFonts w:ascii="Cambria" w:hAnsi="Cambria"/>
          <w:i/>
          <w:iCs/>
        </w:rPr>
      </w:pPr>
      <w:r w:rsidRPr="0087222B">
        <w:rPr>
          <w:rFonts w:ascii="Cambria" w:hAnsi="Cambria"/>
          <w:i/>
          <w:iCs/>
        </w:rPr>
        <w:t xml:space="preserve">Carnet de Sciences du CNRS (n°5) </w:t>
      </w:r>
    </w:p>
    <w:p w14:paraId="4C1985C6" w14:textId="77777777" w:rsidR="002F13E3" w:rsidRDefault="002F13E3" w:rsidP="002F13E3">
      <w:pPr>
        <w:rPr>
          <w:rFonts w:ascii="Cambria" w:hAnsi="Cambria"/>
        </w:rPr>
      </w:pPr>
    </w:p>
    <w:p w14:paraId="0A2DEAA1" w14:textId="77777777" w:rsidR="00FA751A" w:rsidRPr="00FA751A" w:rsidRDefault="00FA751A" w:rsidP="00FA751A">
      <w:pPr>
        <w:pStyle w:val="NormalWeb"/>
        <w:shd w:val="clear" w:color="auto" w:fill="70AD47" w:themeFill="accent6"/>
        <w:spacing w:before="0" w:beforeAutospacing="0" w:after="240" w:afterAutospacing="0"/>
        <w:jc w:val="both"/>
        <w:rPr>
          <w:rFonts w:ascii="Cambria" w:hAnsi="Cambria"/>
          <w:b/>
          <w:bCs/>
          <w:sz w:val="28"/>
          <w:szCs w:val="28"/>
        </w:rPr>
      </w:pPr>
      <w:r w:rsidRPr="00FA751A">
        <w:rPr>
          <w:rFonts w:ascii="Cambria" w:hAnsi="Cambria"/>
          <w:b/>
          <w:bCs/>
          <w:sz w:val="28"/>
          <w:szCs w:val="28"/>
        </w:rPr>
        <w:t>Document n°2 : Vers une sobriété numérique</w:t>
      </w:r>
    </w:p>
    <w:p w14:paraId="1E8ED2F8" w14:textId="1E2EE56A" w:rsidR="00FA751A" w:rsidRPr="00FA751A" w:rsidRDefault="00FA751A" w:rsidP="00FA751A">
      <w:pPr>
        <w:pStyle w:val="NormalWeb"/>
        <w:spacing w:before="0" w:beforeAutospacing="0" w:after="240" w:afterAutospacing="0"/>
        <w:jc w:val="both"/>
        <w:rPr>
          <w:rFonts w:ascii="Cambria" w:hAnsi="Cambria"/>
        </w:rPr>
      </w:pPr>
      <w:r w:rsidRPr="00FA751A">
        <w:rPr>
          <w:rFonts w:ascii="Cambria" w:hAnsi="Cambria"/>
        </w:rPr>
        <w:t xml:space="preserve">Un centre de réflexion a appelé jeudi à "repenser" les usages numériques devenus environnementalement "insoutenables", pour aller vers une "sobriété numérique", sujet qui fait l'objet d'une proposition de loi déposée au Sénat. Le "Shift </w:t>
      </w:r>
      <w:proofErr w:type="spellStart"/>
      <w:r w:rsidRPr="00FA751A">
        <w:rPr>
          <w:rFonts w:ascii="Cambria" w:hAnsi="Cambria"/>
        </w:rPr>
        <w:t>project</w:t>
      </w:r>
      <w:proofErr w:type="spellEnd"/>
      <w:r w:rsidRPr="00FA751A">
        <w:rPr>
          <w:rFonts w:ascii="Cambria" w:hAnsi="Cambria"/>
        </w:rPr>
        <w:t xml:space="preserve">", </w:t>
      </w:r>
      <w:proofErr w:type="spellStart"/>
      <w:r w:rsidR="0046054F">
        <w:rPr>
          <w:rFonts w:ascii="Cambria" w:hAnsi="Cambria"/>
        </w:rPr>
        <w:t>t</w:t>
      </w:r>
      <w:r w:rsidRPr="00FA751A">
        <w:rPr>
          <w:rFonts w:ascii="Cambria" w:hAnsi="Cambria"/>
        </w:rPr>
        <w:t>hink</w:t>
      </w:r>
      <w:proofErr w:type="spellEnd"/>
      <w:r w:rsidRPr="00FA751A">
        <w:rPr>
          <w:rFonts w:ascii="Cambria" w:hAnsi="Cambria"/>
        </w:rPr>
        <w:t xml:space="preserve"> tank qui promeut "une économie libérée de la contrainte carbone", a publié un rapport proposant des pistes pour "déployer la sobriété numérique", alors que la consommation énergétique du secteur croît de 9% par an. "La croissance de nos systèmes numériques est insoutenable et construite autour de modèles économiques qui rentabilisent l'augmentation de contenus consommés et de terminaux et infrastructures déployés", soulignent les auteurs. "Le numérique n'est pas du tout une chose dématérialisée," a insisté lors d'une présentation en ligne Jean-Marc Jancovici, directeur du Shift Project, en relevant le paradoxe d'un secteur qui a permis "plein de gains d'efficacité mais n'arrive pas à faire baisser sa propre consommation". Le rapport préconise notamment d'évaluer les usages en termes de "cycle de vie", prenant en compte les effets environnementaux de la fabrication ou de la consommation énergétique totale (fabrication, usage, fin de vie). Une vision globale importante alors que la 5G laisse entrevoir un </w:t>
      </w:r>
      <w:r w:rsidRPr="00FA751A">
        <w:rPr>
          <w:rFonts w:ascii="Cambria" w:hAnsi="Cambria"/>
        </w:rPr>
        <w:lastRenderedPageBreak/>
        <w:t>développement massif des objets connectés, dont l'impact "peut surpasser l'économie d'énergie venant du gain d'efficacité du système installé</w:t>
      </w:r>
      <w:r w:rsidR="0046054F" w:rsidRPr="00FA751A">
        <w:rPr>
          <w:rFonts w:ascii="Cambria" w:hAnsi="Cambria"/>
        </w:rPr>
        <w:t>"</w:t>
      </w:r>
      <w:r w:rsidRPr="00FA751A">
        <w:rPr>
          <w:rFonts w:ascii="Cambria" w:hAnsi="Cambria"/>
        </w:rPr>
        <w:t>, soulignent les auteurs. Ils recommandent une "évaluation systématique" de la "pertinence environnementale" des projets - pour laquelle ils proposent un "boîte à outils" méthodologique ; un meilleur pilotage des systèmes d'information des acteurs publics et privés, avec là encore un "guide" de méthode ; et un renforcement de l'information et des politiques publiques, qui favorisent certains usages par leurs choix technologiques.</w:t>
      </w:r>
    </w:p>
    <w:p w14:paraId="68403B93" w14:textId="77777777" w:rsidR="00FA751A" w:rsidRPr="00FA751A" w:rsidRDefault="00FA751A" w:rsidP="0087222B">
      <w:pPr>
        <w:pStyle w:val="NormalWeb"/>
        <w:spacing w:before="0" w:beforeAutospacing="0" w:after="0" w:afterAutospacing="0"/>
        <w:jc w:val="both"/>
        <w:rPr>
          <w:rFonts w:ascii="Cambria" w:hAnsi="Cambria"/>
        </w:rPr>
      </w:pPr>
      <w:r w:rsidRPr="00FA751A">
        <w:rPr>
          <w:rFonts w:ascii="Cambria" w:hAnsi="Cambria"/>
        </w:rPr>
        <w:t xml:space="preserve">Ce débat sur la "sobriété numérique" a récemment été relancé avec la polémique sur un éventuel moratoire sur le déploiement de la 5G, demandé par la Convention citoyenne sur le climat ainsi que certains élus. Le gouvernement a tout de même mené les premières enchères de fréquences, mais la ministre de la Transition écologique Barbara </w:t>
      </w:r>
      <w:proofErr w:type="spellStart"/>
      <w:r w:rsidRPr="00FA751A">
        <w:rPr>
          <w:rFonts w:ascii="Cambria" w:hAnsi="Cambria"/>
        </w:rPr>
        <w:t>Pompili</w:t>
      </w:r>
      <w:proofErr w:type="spellEnd"/>
      <w:r w:rsidRPr="00FA751A">
        <w:rPr>
          <w:rFonts w:ascii="Cambria" w:hAnsi="Cambria"/>
        </w:rPr>
        <w:t xml:space="preserve"> a souhaité une réflexion sur les usages. Une proposition de loi "visant à réduire l'empreinte environnementale du numérique en France" a par ailleurs été déposée mercredi par les sénateurs Patrick Chaize (LR), Guillaume </w:t>
      </w:r>
      <w:proofErr w:type="spellStart"/>
      <w:r w:rsidRPr="00FA751A">
        <w:rPr>
          <w:rFonts w:ascii="Cambria" w:hAnsi="Cambria"/>
        </w:rPr>
        <w:t>Chevrollier</w:t>
      </w:r>
      <w:proofErr w:type="spellEnd"/>
      <w:r w:rsidRPr="00FA751A">
        <w:rPr>
          <w:rFonts w:ascii="Cambria" w:hAnsi="Cambria"/>
        </w:rPr>
        <w:t xml:space="preserve"> (LR) et Jean-Michel </w:t>
      </w:r>
      <w:proofErr w:type="spellStart"/>
      <w:r w:rsidRPr="00FA751A">
        <w:rPr>
          <w:rFonts w:ascii="Cambria" w:hAnsi="Cambria"/>
        </w:rPr>
        <w:t>Houllegatte</w:t>
      </w:r>
      <w:proofErr w:type="spellEnd"/>
      <w:r w:rsidRPr="00FA751A">
        <w:rPr>
          <w:rFonts w:ascii="Cambria" w:hAnsi="Cambria"/>
        </w:rPr>
        <w:t xml:space="preserve"> (PS). Ils proposent notamment la lutte contre l'obsolescence programmée des matériels, la "limitation de certaines pratiques énergivores", streaming automatique ou forfaits data illimités ou une "éducation à la sobriété numérique".</w:t>
      </w:r>
      <w:r w:rsidRPr="00FA751A">
        <w:rPr>
          <w:rStyle w:val="apple-converted-space"/>
          <w:rFonts w:ascii="Cambria" w:hAnsi="Cambria"/>
        </w:rPr>
        <w:t> </w:t>
      </w:r>
    </w:p>
    <w:p w14:paraId="033A5B2F" w14:textId="2F8E8275" w:rsidR="00FA751A" w:rsidRDefault="00FA751A" w:rsidP="00FA751A">
      <w:pPr>
        <w:ind w:hanging="142"/>
        <w:jc w:val="right"/>
        <w:rPr>
          <w:rFonts w:ascii="Cambria" w:hAnsi="Cambria"/>
          <w:i/>
          <w:iCs/>
        </w:rPr>
      </w:pPr>
      <w:r w:rsidRPr="0087222B">
        <w:rPr>
          <w:rFonts w:ascii="Cambria" w:hAnsi="Cambria"/>
          <w:i/>
          <w:iCs/>
        </w:rPr>
        <w:t>Article AFP du 15 Octobre 2020 – 21H50</w:t>
      </w:r>
    </w:p>
    <w:p w14:paraId="092F9D3F" w14:textId="77777777" w:rsidR="000D1B68" w:rsidRPr="0087222B" w:rsidRDefault="000D1B68" w:rsidP="00FA751A">
      <w:pPr>
        <w:ind w:hanging="142"/>
        <w:jc w:val="right"/>
        <w:rPr>
          <w:rFonts w:ascii="Cambria" w:hAnsi="Cambria"/>
          <w:i/>
          <w:iCs/>
        </w:rPr>
      </w:pPr>
    </w:p>
    <w:p w14:paraId="70C8D950" w14:textId="77777777" w:rsidR="00FA751A" w:rsidRPr="009D3C3F" w:rsidRDefault="00FA751A" w:rsidP="002F13E3">
      <w:pPr>
        <w:rPr>
          <w:rFonts w:ascii="Cambria" w:hAnsi="Cambria"/>
          <w:sz w:val="10"/>
          <w:szCs w:val="10"/>
        </w:rPr>
      </w:pPr>
    </w:p>
    <w:p w14:paraId="6445B797" w14:textId="77777777" w:rsidR="000F3E28" w:rsidRPr="002F13E3" w:rsidRDefault="002F13E3" w:rsidP="002F13E3">
      <w:pPr>
        <w:shd w:val="clear" w:color="auto" w:fill="70AD47" w:themeFill="accent6"/>
        <w:rPr>
          <w:rFonts w:ascii="Cambria" w:hAnsi="Cambria"/>
          <w:b/>
          <w:bCs/>
          <w:sz w:val="28"/>
          <w:szCs w:val="28"/>
        </w:rPr>
      </w:pPr>
      <w:r w:rsidRPr="002F13E3">
        <w:rPr>
          <w:rFonts w:ascii="Cambria" w:hAnsi="Cambria"/>
          <w:b/>
          <w:bCs/>
          <w:sz w:val="28"/>
          <w:szCs w:val="28"/>
        </w:rPr>
        <w:t>Document n°</w:t>
      </w:r>
      <w:r w:rsidR="00FA751A">
        <w:rPr>
          <w:rFonts w:ascii="Cambria" w:hAnsi="Cambria"/>
          <w:b/>
          <w:bCs/>
          <w:sz w:val="28"/>
          <w:szCs w:val="28"/>
        </w:rPr>
        <w:t>3</w:t>
      </w:r>
      <w:r w:rsidR="00B534F4">
        <w:rPr>
          <w:rFonts w:ascii="Cambria" w:hAnsi="Cambria"/>
          <w:b/>
          <w:bCs/>
          <w:sz w:val="28"/>
          <w:szCs w:val="28"/>
        </w:rPr>
        <w:t> </w:t>
      </w:r>
      <w:r w:rsidRPr="002F13E3">
        <w:rPr>
          <w:rFonts w:ascii="Cambria" w:hAnsi="Cambria"/>
          <w:b/>
          <w:bCs/>
          <w:sz w:val="28"/>
          <w:szCs w:val="28"/>
        </w:rPr>
        <w:t xml:space="preserve">: Le thermique à Flamme en </w:t>
      </w:r>
      <w:r w:rsidR="00B534F4">
        <w:rPr>
          <w:rFonts w:ascii="Cambria" w:hAnsi="Cambria"/>
          <w:b/>
          <w:bCs/>
          <w:sz w:val="28"/>
          <w:szCs w:val="28"/>
        </w:rPr>
        <w:t>France</w:t>
      </w:r>
    </w:p>
    <w:tbl>
      <w:tblPr>
        <w:tblStyle w:val="Grilledutableau"/>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6291"/>
      </w:tblGrid>
      <w:tr w:rsidR="000F3E28" w14:paraId="7E4D889F" w14:textId="77777777" w:rsidTr="006B3420">
        <w:trPr>
          <w:trHeight w:val="2949"/>
        </w:trPr>
        <w:tc>
          <w:tcPr>
            <w:tcW w:w="4241" w:type="dxa"/>
          </w:tcPr>
          <w:p w14:paraId="61A1116B" w14:textId="40E98C81" w:rsidR="000F3E28" w:rsidRDefault="000F3E28" w:rsidP="00D67553">
            <w:pPr>
              <w:jc w:val="center"/>
              <w:rPr>
                <w:rFonts w:ascii="Cambria" w:hAnsi="Cambria" w:cs="Arial"/>
                <w:b/>
                <w:bCs/>
                <w:color w:val="333333"/>
                <w:sz w:val="28"/>
                <w:szCs w:val="28"/>
                <w:shd w:val="clear" w:color="auto" w:fill="FFFFFF"/>
              </w:rPr>
            </w:pPr>
          </w:p>
          <w:p w14:paraId="50189FBB" w14:textId="77777777" w:rsidR="00DB4316" w:rsidRPr="00D67553" w:rsidRDefault="00DB4316" w:rsidP="000F3E28">
            <w:pPr>
              <w:jc w:val="both"/>
              <w:rPr>
                <w:rFonts w:ascii="Cambria" w:hAnsi="Cambria" w:cs="Arial"/>
                <w:color w:val="333333"/>
                <w:sz w:val="22"/>
                <w:szCs w:val="22"/>
                <w:shd w:val="clear" w:color="auto" w:fill="FFFFFF"/>
              </w:rPr>
            </w:pPr>
          </w:p>
          <w:p w14:paraId="7E2CEB2C" w14:textId="77777777" w:rsidR="000F3E28" w:rsidRPr="002F13E3" w:rsidRDefault="000F3E28" w:rsidP="00D67553">
            <w:pPr>
              <w:jc w:val="center"/>
              <w:rPr>
                <w:rFonts w:ascii="Cambria" w:hAnsi="Cambria" w:cs="Arial"/>
                <w:color w:val="333333"/>
                <w:shd w:val="clear" w:color="auto" w:fill="FFFFFF"/>
              </w:rPr>
            </w:pPr>
            <w:r w:rsidRPr="002F13E3">
              <w:rPr>
                <w:rFonts w:ascii="Cambria" w:hAnsi="Cambria" w:cs="Arial"/>
                <w:color w:val="333333"/>
                <w:shd w:val="clear" w:color="auto" w:fill="FFFFFF"/>
              </w:rPr>
              <w:t>La puissance des unités de production va de 120 à 700 MW pour un total de 18,95 GW de puissance installée.</w:t>
            </w:r>
          </w:p>
          <w:p w14:paraId="1C47032D" w14:textId="77777777" w:rsidR="000F3E28" w:rsidRPr="002F13E3" w:rsidRDefault="000F3E28" w:rsidP="00D67553">
            <w:pPr>
              <w:jc w:val="center"/>
              <w:rPr>
                <w:rFonts w:ascii="Cambria" w:hAnsi="Cambria"/>
              </w:rPr>
            </w:pPr>
          </w:p>
          <w:p w14:paraId="16E3B55B" w14:textId="39934302" w:rsidR="006B3420" w:rsidRDefault="000F3E28" w:rsidP="006B3420">
            <w:pPr>
              <w:jc w:val="center"/>
              <w:rPr>
                <w:rFonts w:ascii="Cambria" w:hAnsi="Cambria"/>
              </w:rPr>
            </w:pPr>
            <w:r w:rsidRPr="002F13E3">
              <w:rPr>
                <w:rFonts w:ascii="Cambria" w:hAnsi="Cambria" w:cs="Arial"/>
                <w:color w:val="333333"/>
                <w:shd w:val="clear" w:color="auto" w:fill="FFFFFF"/>
              </w:rPr>
              <w:t>Ci-contre La centrale de Cordemais sur la Loire compte 2 unités charbon d</w:t>
            </w:r>
            <w:r w:rsidR="00B534F4">
              <w:rPr>
                <w:rFonts w:ascii="Cambria" w:hAnsi="Cambria" w:cs="Arial"/>
                <w:color w:val="333333"/>
                <w:shd w:val="clear" w:color="auto" w:fill="FFFFFF"/>
              </w:rPr>
              <w:t>’</w:t>
            </w:r>
            <w:r w:rsidRPr="002F13E3">
              <w:rPr>
                <w:rFonts w:ascii="Cambria" w:hAnsi="Cambria" w:cs="Arial"/>
                <w:color w:val="333333"/>
                <w:shd w:val="clear" w:color="auto" w:fill="FFFFFF"/>
              </w:rPr>
              <w:t>une puissance totale de 1 200 MW.</w:t>
            </w:r>
          </w:p>
          <w:p w14:paraId="3B983CA8" w14:textId="77777777" w:rsidR="006B3420" w:rsidRDefault="006B3420" w:rsidP="00F06E38">
            <w:pPr>
              <w:rPr>
                <w:rFonts w:ascii="Cambria" w:hAnsi="Cambria"/>
              </w:rPr>
            </w:pPr>
          </w:p>
          <w:p w14:paraId="36E01FF0" w14:textId="02B02C18" w:rsidR="000D1B68" w:rsidRDefault="000D1B68" w:rsidP="00F06E38">
            <w:pPr>
              <w:rPr>
                <w:rFonts w:ascii="Cambria" w:hAnsi="Cambria"/>
              </w:rPr>
            </w:pPr>
          </w:p>
        </w:tc>
        <w:tc>
          <w:tcPr>
            <w:tcW w:w="6291" w:type="dxa"/>
          </w:tcPr>
          <w:p w14:paraId="4F361A05" w14:textId="5279F8CC" w:rsidR="000F3E28" w:rsidRDefault="00DB4316" w:rsidP="002F13E3">
            <w:pPr>
              <w:ind w:right="-108"/>
              <w:rPr>
                <w:rFonts w:ascii="Cambria" w:hAnsi="Cambria"/>
              </w:rPr>
            </w:pPr>
            <w:r>
              <w:rPr>
                <w:noProof/>
              </w:rPr>
              <w:drawing>
                <wp:anchor distT="0" distB="0" distL="114300" distR="114300" simplePos="0" relativeHeight="251658240" behindDoc="0" locked="0" layoutInCell="1" allowOverlap="1" wp14:anchorId="6AD0AC6D" wp14:editId="5BCCC2DA">
                  <wp:simplePos x="0" y="0"/>
                  <wp:positionH relativeFrom="column">
                    <wp:posOffset>213360</wp:posOffset>
                  </wp:positionH>
                  <wp:positionV relativeFrom="paragraph">
                    <wp:posOffset>88265</wp:posOffset>
                  </wp:positionV>
                  <wp:extent cx="2388870" cy="1591310"/>
                  <wp:effectExtent l="0" t="0" r="0" b="889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87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DE092" w14:textId="7D77D453" w:rsidR="00DB4316" w:rsidRDefault="00DB4316" w:rsidP="000F3E28">
            <w:pPr>
              <w:jc w:val="center"/>
              <w:rPr>
                <w:rFonts w:ascii="Cambria" w:hAnsi="Cambria"/>
                <w:i/>
                <w:iCs/>
                <w:sz w:val="18"/>
                <w:szCs w:val="18"/>
              </w:rPr>
            </w:pPr>
          </w:p>
          <w:p w14:paraId="05F859CA" w14:textId="5F693838" w:rsidR="00DB4316" w:rsidRDefault="00DB4316" w:rsidP="000F3E28">
            <w:pPr>
              <w:jc w:val="center"/>
              <w:rPr>
                <w:iCs/>
                <w:sz w:val="18"/>
                <w:szCs w:val="18"/>
              </w:rPr>
            </w:pPr>
          </w:p>
          <w:p w14:paraId="4BA2FEB7" w14:textId="670CE8B2" w:rsidR="00DB4316" w:rsidRDefault="00DB4316" w:rsidP="000F3E28">
            <w:pPr>
              <w:jc w:val="center"/>
              <w:rPr>
                <w:iCs/>
                <w:sz w:val="18"/>
                <w:szCs w:val="18"/>
              </w:rPr>
            </w:pPr>
          </w:p>
          <w:p w14:paraId="2C4506FB" w14:textId="71E1C83B" w:rsidR="00DB4316" w:rsidRDefault="00DB4316" w:rsidP="000F3E28">
            <w:pPr>
              <w:jc w:val="center"/>
              <w:rPr>
                <w:iCs/>
                <w:sz w:val="18"/>
                <w:szCs w:val="18"/>
              </w:rPr>
            </w:pPr>
          </w:p>
          <w:p w14:paraId="2AFA70DF" w14:textId="7A2E1FDC" w:rsidR="00DB4316" w:rsidRDefault="00DB4316" w:rsidP="000F3E28">
            <w:pPr>
              <w:jc w:val="center"/>
              <w:rPr>
                <w:iCs/>
                <w:sz w:val="18"/>
                <w:szCs w:val="18"/>
              </w:rPr>
            </w:pPr>
          </w:p>
          <w:p w14:paraId="0A60B826" w14:textId="34FF55D5" w:rsidR="00DB4316" w:rsidRDefault="00DB4316" w:rsidP="000F3E28">
            <w:pPr>
              <w:jc w:val="center"/>
              <w:rPr>
                <w:iCs/>
                <w:sz w:val="18"/>
                <w:szCs w:val="18"/>
              </w:rPr>
            </w:pPr>
          </w:p>
          <w:p w14:paraId="0369EF5D" w14:textId="77777777" w:rsidR="00DB4316" w:rsidRDefault="00DB4316" w:rsidP="000F3E28">
            <w:pPr>
              <w:jc w:val="center"/>
              <w:rPr>
                <w:iCs/>
                <w:sz w:val="18"/>
                <w:szCs w:val="18"/>
              </w:rPr>
            </w:pPr>
          </w:p>
          <w:p w14:paraId="699117DE" w14:textId="5D8500BB" w:rsidR="000F3E28" w:rsidRPr="000F3E28" w:rsidRDefault="000F3E28" w:rsidP="000F3E28">
            <w:pPr>
              <w:jc w:val="center"/>
              <w:rPr>
                <w:rFonts w:ascii="Cambria" w:hAnsi="Cambria"/>
                <w:i/>
                <w:iCs/>
                <w:sz w:val="18"/>
                <w:szCs w:val="18"/>
              </w:rPr>
            </w:pPr>
            <w:r w:rsidRPr="000F3E28">
              <w:rPr>
                <w:rFonts w:ascii="Cambria" w:hAnsi="Cambria"/>
                <w:i/>
                <w:iCs/>
                <w:sz w:val="18"/>
                <w:szCs w:val="18"/>
              </w:rPr>
              <w:t xml:space="preserve">La centrale de Cordemais sur la </w:t>
            </w:r>
            <w:r w:rsidRPr="00B534F4">
              <w:rPr>
                <w:rFonts w:ascii="Cambria" w:hAnsi="Cambria"/>
                <w:i/>
                <w:iCs/>
                <w:color w:val="000000" w:themeColor="text1"/>
                <w:sz w:val="18"/>
                <w:szCs w:val="18"/>
              </w:rPr>
              <w:t xml:space="preserve">Loire – </w:t>
            </w:r>
            <w:hyperlink r:id="rId12" w:history="1">
              <w:r w:rsidR="00531877" w:rsidRPr="00432210">
                <w:rPr>
                  <w:rStyle w:val="Lienhypertexte"/>
                  <w:rFonts w:ascii="Cambria" w:hAnsi="Cambria"/>
                  <w:i/>
                  <w:iCs/>
                  <w:sz w:val="18"/>
                  <w:szCs w:val="18"/>
                </w:rPr>
                <w:t>www.edf.fr</w:t>
              </w:r>
            </w:hyperlink>
            <w:r w:rsidR="00531877">
              <w:rPr>
                <w:rFonts w:ascii="Cambria" w:hAnsi="Cambria"/>
                <w:i/>
                <w:iCs/>
                <w:color w:val="000000" w:themeColor="text1"/>
                <w:sz w:val="18"/>
                <w:szCs w:val="18"/>
              </w:rPr>
              <w:t xml:space="preserve"> </w:t>
            </w:r>
          </w:p>
        </w:tc>
      </w:tr>
    </w:tbl>
    <w:p w14:paraId="7F7F27F4" w14:textId="4795D11B" w:rsidR="002F13E3" w:rsidRPr="002F13E3" w:rsidRDefault="002F13E3" w:rsidP="002F13E3">
      <w:pPr>
        <w:shd w:val="clear" w:color="auto" w:fill="70AD47" w:themeFill="accent6"/>
        <w:jc w:val="center"/>
        <w:rPr>
          <w:rFonts w:ascii="Cambria" w:hAnsi="Cambria"/>
          <w:i/>
          <w:iCs/>
          <w:sz w:val="28"/>
          <w:szCs w:val="28"/>
        </w:rPr>
      </w:pPr>
      <w:r w:rsidRPr="002F13E3">
        <w:rPr>
          <w:rFonts w:ascii="Cambria" w:hAnsi="Cambria"/>
          <w:b/>
          <w:bCs/>
          <w:sz w:val="28"/>
          <w:szCs w:val="28"/>
        </w:rPr>
        <w:t>Document n°</w:t>
      </w:r>
      <w:r w:rsidR="00FA751A">
        <w:rPr>
          <w:rFonts w:ascii="Cambria" w:hAnsi="Cambria"/>
          <w:b/>
          <w:bCs/>
          <w:sz w:val="28"/>
          <w:szCs w:val="28"/>
        </w:rPr>
        <w:t>4</w:t>
      </w:r>
      <w:r w:rsidRPr="002F13E3">
        <w:rPr>
          <w:rFonts w:ascii="Cambria" w:hAnsi="Cambria"/>
          <w:b/>
          <w:bCs/>
          <w:sz w:val="28"/>
          <w:szCs w:val="28"/>
        </w:rPr>
        <w:t xml:space="preserve"> : </w:t>
      </w:r>
      <w:r w:rsidR="00281923">
        <w:rPr>
          <w:rFonts w:ascii="Cambria" w:hAnsi="Cambria"/>
          <w:b/>
          <w:bCs/>
          <w:sz w:val="28"/>
          <w:szCs w:val="28"/>
        </w:rPr>
        <w:t>Les Data Center</w:t>
      </w:r>
    </w:p>
    <w:p w14:paraId="4C2CC6EF" w14:textId="1C7795BC" w:rsidR="000F3E28" w:rsidRPr="00E27686" w:rsidRDefault="000F3E28" w:rsidP="00F06E38">
      <w:pPr>
        <w:ind w:hanging="142"/>
        <w:rPr>
          <w:rFonts w:ascii="Cambria" w:hAnsi="Cambria"/>
          <w:sz w:val="10"/>
          <w:szCs w:val="1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8"/>
        <w:gridCol w:w="10"/>
      </w:tblGrid>
      <w:tr w:rsidR="002F13E3" w14:paraId="4A829928" w14:textId="77777777" w:rsidTr="00B151AA">
        <w:trPr>
          <w:jc w:val="center"/>
        </w:trPr>
        <w:tc>
          <w:tcPr>
            <w:tcW w:w="10348" w:type="dxa"/>
            <w:gridSpan w:val="2"/>
          </w:tcPr>
          <w:p w14:paraId="61FF8769" w14:textId="73A181BD" w:rsidR="002F13E3" w:rsidRDefault="002F13E3" w:rsidP="002F13E3">
            <w:pPr>
              <w:jc w:val="center"/>
              <w:rPr>
                <w:rFonts w:ascii="Cambria" w:hAnsi="Cambria"/>
              </w:rPr>
            </w:pPr>
          </w:p>
          <w:p w14:paraId="4DEA5B59" w14:textId="277F58EB" w:rsidR="00505828" w:rsidRDefault="00505828" w:rsidP="00505828">
            <w:pPr>
              <w:jc w:val="right"/>
              <w:rPr>
                <w:rFonts w:ascii="Cambria" w:hAnsi="Cambria"/>
                <w:sz w:val="20"/>
                <w:szCs w:val="20"/>
              </w:rPr>
            </w:pPr>
            <w:hyperlink r:id="rId13" w:history="1">
              <w:r w:rsidRPr="00603AEA">
                <w:rPr>
                  <w:rStyle w:val="Lienhypertexte"/>
                  <w:rFonts w:ascii="Cambria" w:hAnsi="Cambria"/>
                  <w:sz w:val="20"/>
                  <w:szCs w:val="20"/>
                </w:rPr>
                <w:t>https://commons.wikimedia.org/wiki/File:BalticServers_data_center.jpg</w:t>
              </w:r>
            </w:hyperlink>
            <w:r w:rsidR="00B81EEC" w:rsidRPr="00B81EEC">
              <w:rPr>
                <w:rFonts w:ascii="Cambria" w:hAnsi="Cambria"/>
                <w:sz w:val="20"/>
                <w:szCs w:val="20"/>
              </w:rPr>
              <w:t xml:space="preserve"> </w:t>
            </w:r>
          </w:p>
          <w:p w14:paraId="53144A47" w14:textId="32B80D23" w:rsidR="00505828" w:rsidRDefault="00505828" w:rsidP="00505828">
            <w:pPr>
              <w:rPr>
                <w:rFonts w:ascii="Cambria" w:hAnsi="Cambria"/>
                <w:sz w:val="20"/>
                <w:szCs w:val="20"/>
              </w:rPr>
            </w:pPr>
            <w:r>
              <w:rPr>
                <w:noProof/>
              </w:rPr>
              <w:drawing>
                <wp:anchor distT="0" distB="0" distL="114300" distR="114300" simplePos="0" relativeHeight="251660288" behindDoc="0" locked="0" layoutInCell="1" allowOverlap="1" wp14:anchorId="0C56FB27" wp14:editId="54D14BB3">
                  <wp:simplePos x="0" y="0"/>
                  <wp:positionH relativeFrom="margin">
                    <wp:posOffset>3855720</wp:posOffset>
                  </wp:positionH>
                  <wp:positionV relativeFrom="paragraph">
                    <wp:posOffset>70485</wp:posOffset>
                  </wp:positionV>
                  <wp:extent cx="2695575" cy="17958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575" cy="1795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20F3369" wp14:editId="62B228A8">
                  <wp:simplePos x="0" y="0"/>
                  <wp:positionH relativeFrom="margin">
                    <wp:posOffset>-68580</wp:posOffset>
                  </wp:positionH>
                  <wp:positionV relativeFrom="paragraph">
                    <wp:posOffset>74295</wp:posOffset>
                  </wp:positionV>
                  <wp:extent cx="3469005" cy="17049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69005" cy="1704975"/>
                          </a:xfrm>
                          <a:prstGeom prst="rect">
                            <a:avLst/>
                          </a:prstGeom>
                        </pic:spPr>
                      </pic:pic>
                    </a:graphicData>
                  </a:graphic>
                  <wp14:sizeRelH relativeFrom="margin">
                    <wp14:pctWidth>0</wp14:pctWidth>
                  </wp14:sizeRelH>
                  <wp14:sizeRelV relativeFrom="margin">
                    <wp14:pctHeight>0</wp14:pctHeight>
                  </wp14:sizeRelV>
                </wp:anchor>
              </w:drawing>
            </w:r>
          </w:p>
          <w:p w14:paraId="5D6CA618" w14:textId="586ECBAD" w:rsidR="00B81EEC" w:rsidRPr="00B81EEC" w:rsidRDefault="00505828" w:rsidP="00505828">
            <w:pPr>
              <w:rPr>
                <w:rFonts w:ascii="Cambria" w:hAnsi="Cambria"/>
                <w:sz w:val="20"/>
                <w:szCs w:val="20"/>
              </w:rPr>
            </w:pPr>
            <w:hyperlink r:id="rId16" w:history="1">
              <w:r w:rsidRPr="00603AEA">
                <w:rPr>
                  <w:rStyle w:val="Lienhypertexte"/>
                  <w:rFonts w:ascii="Cambria" w:hAnsi="Cambria"/>
                  <w:sz w:val="20"/>
                  <w:szCs w:val="20"/>
                </w:rPr>
                <w:t>https://www.flickr.com/photos/diversey/17832143871</w:t>
              </w:r>
            </w:hyperlink>
          </w:p>
          <w:p w14:paraId="1FD298A2" w14:textId="77777777" w:rsidR="00B81EEC" w:rsidRDefault="00B81EEC" w:rsidP="00E3082D">
            <w:pPr>
              <w:jc w:val="center"/>
              <w:rPr>
                <w:rFonts w:ascii="Cambria" w:hAnsi="Cambria"/>
              </w:rPr>
            </w:pPr>
          </w:p>
          <w:p w14:paraId="4B4306DD" w14:textId="4BD2349D" w:rsidR="00B81EEC" w:rsidRDefault="00505828" w:rsidP="00505828">
            <w:pPr>
              <w:rPr>
                <w:rFonts w:ascii="Cambria" w:hAnsi="Cambria"/>
              </w:rPr>
            </w:pPr>
            <w:r>
              <w:rPr>
                <w:rFonts w:ascii="Cambria" w:hAnsi="Cambria"/>
              </w:rPr>
              <w:t>Data Center Google, The Dalles, Oregon</w:t>
            </w:r>
          </w:p>
          <w:p w14:paraId="5AA82B09" w14:textId="20566DB1" w:rsidR="00B81EEC" w:rsidRDefault="00B81EEC" w:rsidP="00E3082D">
            <w:pPr>
              <w:jc w:val="center"/>
              <w:rPr>
                <w:rFonts w:ascii="Cambria" w:hAnsi="Cambria"/>
              </w:rPr>
            </w:pPr>
          </w:p>
          <w:p w14:paraId="7A069AA1" w14:textId="5335E4F2" w:rsidR="00B81EEC" w:rsidRDefault="00B81EEC" w:rsidP="00E3082D">
            <w:pPr>
              <w:jc w:val="center"/>
              <w:rPr>
                <w:rFonts w:ascii="Cambria" w:hAnsi="Cambria"/>
              </w:rPr>
            </w:pPr>
          </w:p>
          <w:p w14:paraId="6CD88C13" w14:textId="10A9BD11" w:rsidR="00E3082D" w:rsidRDefault="00E3082D" w:rsidP="00E3082D">
            <w:pPr>
              <w:jc w:val="center"/>
              <w:rPr>
                <w:rFonts w:ascii="Cambria" w:hAnsi="Cambria"/>
              </w:rPr>
            </w:pPr>
          </w:p>
        </w:tc>
      </w:tr>
      <w:tr w:rsidR="00E3082D" w:rsidRPr="0087222B" w14:paraId="30FEC770" w14:textId="77777777" w:rsidTr="00E308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520"/>
        </w:trPr>
        <w:tc>
          <w:tcPr>
            <w:tcW w:w="10338" w:type="dxa"/>
            <w:tcBorders>
              <w:top w:val="nil"/>
              <w:left w:val="nil"/>
              <w:bottom w:val="nil"/>
              <w:right w:val="nil"/>
            </w:tcBorders>
          </w:tcPr>
          <w:p w14:paraId="2E323B5D" w14:textId="42087A1E" w:rsidR="00E3082D" w:rsidRDefault="00281923" w:rsidP="00CC1C36">
            <w:pPr>
              <w:rPr>
                <w:rFonts w:ascii="Cambria" w:hAnsi="Cambria"/>
              </w:rPr>
            </w:pPr>
            <w:r w:rsidRPr="00281923">
              <w:rPr>
                <w:rFonts w:ascii="Cambria" w:hAnsi="Cambria"/>
              </w:rPr>
              <w:lastRenderedPageBreak/>
              <w:t>Internet et les clouds qui le sous-tendent reposent sur d’immenses centres de données répartis dans le monde. Le plus grand centre de données du monde, est un bâtiment de 120 000 mètres carrés (soit environ 17 terrains de football) à Tahoe Reno, dans le Nevada. À terme, il est prévu que le campus, nommé The Citadel, compte 670 000 mètres carrés de centres de données.</w:t>
            </w:r>
          </w:p>
          <w:p w14:paraId="7A2D6E74" w14:textId="77777777" w:rsidR="00281923" w:rsidRDefault="00281923" w:rsidP="00CC1C36">
            <w:pPr>
              <w:rPr>
                <w:rFonts w:ascii="Cambria" w:hAnsi="Cambria"/>
                <w:sz w:val="10"/>
                <w:szCs w:val="10"/>
              </w:rPr>
            </w:pPr>
          </w:p>
          <w:p w14:paraId="3D0FEDD8" w14:textId="283A7632" w:rsidR="00281923" w:rsidRDefault="00505828" w:rsidP="00B81EEC">
            <w:pPr>
              <w:jc w:val="right"/>
              <w:rPr>
                <w:rFonts w:ascii="Cambria" w:hAnsi="Cambria"/>
                <w:i/>
                <w:iCs/>
                <w:sz w:val="20"/>
                <w:szCs w:val="20"/>
              </w:rPr>
            </w:pPr>
            <w:hyperlink r:id="rId17" w:history="1">
              <w:r w:rsidRPr="00603AEA">
                <w:rPr>
                  <w:rStyle w:val="Lienhypertexte"/>
                  <w:rFonts w:ascii="Cambria" w:hAnsi="Cambria"/>
                  <w:i/>
                  <w:iCs/>
                  <w:sz w:val="20"/>
                  <w:szCs w:val="20"/>
                </w:rPr>
                <w:t>https://www.pourlascience.fr/sd/environnement/le-vrai-cout-energetique-du-numerique-20490.php</w:t>
              </w:r>
            </w:hyperlink>
          </w:p>
          <w:p w14:paraId="64E87674" w14:textId="77777777" w:rsidR="00505828" w:rsidRPr="00B81EEC" w:rsidRDefault="00505828" w:rsidP="00B81EEC">
            <w:pPr>
              <w:jc w:val="right"/>
              <w:rPr>
                <w:rFonts w:ascii="Cambria" w:hAnsi="Cambria"/>
                <w:i/>
                <w:iCs/>
                <w:sz w:val="20"/>
                <w:szCs w:val="20"/>
              </w:rPr>
            </w:pPr>
          </w:p>
          <w:p w14:paraId="3783D30B" w14:textId="77777777" w:rsidR="00281923" w:rsidRPr="009D3C3F" w:rsidRDefault="00281923" w:rsidP="00CC1C36">
            <w:pPr>
              <w:rPr>
                <w:rFonts w:ascii="Cambria" w:hAnsi="Cambria"/>
                <w:sz w:val="10"/>
                <w:szCs w:val="10"/>
              </w:rPr>
            </w:pPr>
          </w:p>
          <w:p w14:paraId="581C1E40" w14:textId="77777777" w:rsidR="00E3082D" w:rsidRPr="002F13E3" w:rsidRDefault="00E3082D" w:rsidP="00CC1C36">
            <w:pPr>
              <w:shd w:val="clear" w:color="auto" w:fill="70AD47" w:themeFill="accent6"/>
              <w:rPr>
                <w:rFonts w:ascii="Cambria" w:hAnsi="Cambria"/>
                <w:b/>
                <w:bCs/>
                <w:sz w:val="28"/>
                <w:szCs w:val="28"/>
              </w:rPr>
            </w:pPr>
            <w:r w:rsidRPr="002F13E3">
              <w:rPr>
                <w:rFonts w:ascii="Cambria" w:hAnsi="Cambria"/>
                <w:b/>
                <w:bCs/>
                <w:sz w:val="28"/>
                <w:szCs w:val="28"/>
              </w:rPr>
              <w:t>Document n°</w:t>
            </w:r>
            <w:r>
              <w:rPr>
                <w:rFonts w:ascii="Cambria" w:hAnsi="Cambria"/>
                <w:b/>
                <w:bCs/>
                <w:sz w:val="28"/>
                <w:szCs w:val="28"/>
              </w:rPr>
              <w:t>5</w:t>
            </w:r>
            <w:r w:rsidRPr="00261522">
              <w:rPr>
                <w:rFonts w:ascii="Cambria" w:hAnsi="Cambria"/>
                <w:b/>
                <w:bCs/>
                <w:sz w:val="28"/>
                <w:szCs w:val="28"/>
              </w:rPr>
              <w:t xml:space="preserve"> : La mine chinoise de </w:t>
            </w:r>
            <w:proofErr w:type="spellStart"/>
            <w:r w:rsidRPr="00261522">
              <w:rPr>
                <w:rFonts w:ascii="Cambria" w:hAnsi="Cambria"/>
                <w:b/>
                <w:bCs/>
                <w:sz w:val="28"/>
                <w:szCs w:val="28"/>
              </w:rPr>
              <w:t>Bayan</w:t>
            </w:r>
            <w:proofErr w:type="spellEnd"/>
            <w:r w:rsidRPr="00261522">
              <w:rPr>
                <w:rFonts w:ascii="Cambria" w:hAnsi="Cambria"/>
                <w:b/>
                <w:bCs/>
                <w:sz w:val="28"/>
                <w:szCs w:val="28"/>
              </w:rPr>
              <w:t xml:space="preserve"> Obo.</w:t>
            </w:r>
          </w:p>
          <w:p w14:paraId="49C15152" w14:textId="77777777" w:rsidR="00E3082D" w:rsidRDefault="00E3082D" w:rsidP="00CC1C36">
            <w:pPr>
              <w:jc w:val="both"/>
              <w:rPr>
                <w:rFonts w:ascii="Cambria" w:hAnsi="Cambria"/>
              </w:rPr>
            </w:pPr>
          </w:p>
          <w:p w14:paraId="185988FD" w14:textId="77777777" w:rsidR="00E3082D" w:rsidRDefault="00E3082D" w:rsidP="00CC1C36">
            <w:pPr>
              <w:jc w:val="both"/>
              <w:rPr>
                <w:rFonts w:ascii="Cambria" w:hAnsi="Cambria"/>
              </w:rPr>
            </w:pPr>
            <w:r>
              <w:rPr>
                <w:rFonts w:ascii="Cambria" w:hAnsi="Cambria"/>
              </w:rPr>
              <w:t xml:space="preserve">La consommation énergétique des nouvelles technologies n’est qu’un aspect du défi environnemental qu’elles posent. Le nombre et la quantité de métaux utilisés dans les composants électroniques ne cessent d’augmenter à mesure qu’ils se miniaturisent et deviennent plus performants. « Nos smartphones contiennent une quarantaine de métaux et de terre rares, contre une vingtaine à peine il y a 10 ans » indique Françoise Berthoud. </w:t>
            </w:r>
            <w:r w:rsidRPr="00261522">
              <w:rPr>
                <w:rFonts w:ascii="Cambria" w:hAnsi="Cambria"/>
              </w:rPr>
              <w:t>Or, cuivre, nickel, zinc, étain, mais aussi arsenic, gallium, germanium, thallium, tantale, indium … sont extraits d</w:t>
            </w:r>
            <w:r>
              <w:rPr>
                <w:rFonts w:ascii="Cambria" w:hAnsi="Cambria"/>
              </w:rPr>
              <w:t>u sous-sol en utilisant des techniques particulièrement destructives et des produits nocifs pour l’environnement comme l’acide sulfurique, le mercure ou le cyanure. Et ils sont encore aujourd’hui mal collectés et recyclés. En Europe par exemple, à peine 18% des métaux présents dans nos ordinateurs portables sont ainsi récupérés.</w:t>
            </w:r>
          </w:p>
          <w:p w14:paraId="3DE90F5A" w14:textId="77777777" w:rsidR="00E3082D" w:rsidRPr="0087222B" w:rsidRDefault="00E3082D" w:rsidP="00CC1C36">
            <w:pPr>
              <w:ind w:hanging="142"/>
              <w:jc w:val="right"/>
              <w:rPr>
                <w:rFonts w:ascii="Cambria" w:hAnsi="Cambria"/>
                <w:i/>
                <w:iCs/>
              </w:rPr>
            </w:pPr>
            <w:r w:rsidRPr="0087222B">
              <w:rPr>
                <w:rFonts w:ascii="Cambria" w:hAnsi="Cambria"/>
                <w:i/>
                <w:iCs/>
              </w:rPr>
              <w:t xml:space="preserve">Carnet de Sciences du CNRS (n°5) </w:t>
            </w:r>
          </w:p>
        </w:tc>
      </w:tr>
    </w:tbl>
    <w:p w14:paraId="3C5D8900" w14:textId="77777777" w:rsidR="00E27686" w:rsidRDefault="00E27686" w:rsidP="001A6EB8">
      <w:pPr>
        <w:ind w:hanging="142"/>
        <w:jc w:val="center"/>
        <w:rPr>
          <w:rFonts w:ascii="Cambria" w:hAnsi="Cambria"/>
        </w:rPr>
      </w:pPr>
    </w:p>
    <w:p w14:paraId="6B5D8776" w14:textId="77777777" w:rsidR="00EB1190" w:rsidRDefault="00FA751A" w:rsidP="001A6EB8">
      <w:pPr>
        <w:ind w:hanging="142"/>
        <w:jc w:val="center"/>
        <w:rPr>
          <w:rFonts w:ascii="Cambria" w:hAnsi="Cambria"/>
        </w:rPr>
      </w:pPr>
      <w:r>
        <w:rPr>
          <w:rFonts w:ascii="Cambria" w:hAnsi="Cambria"/>
          <w:noProof/>
        </w:rPr>
        <w:drawing>
          <wp:inline distT="0" distB="0" distL="0" distR="0" wp14:anchorId="675C8DE6" wp14:editId="64BC9422">
            <wp:extent cx="6045203" cy="3466586"/>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93028" cy="3494011"/>
                    </a:xfrm>
                    <a:prstGeom prst="rect">
                      <a:avLst/>
                    </a:prstGeom>
                  </pic:spPr>
                </pic:pic>
              </a:graphicData>
            </a:graphic>
          </wp:inline>
        </w:drawing>
      </w:r>
    </w:p>
    <w:p w14:paraId="248C07F4" w14:textId="3F0CB62B" w:rsidR="00B7384C" w:rsidRDefault="00FA751A" w:rsidP="000D1B68">
      <w:pPr>
        <w:ind w:hanging="142"/>
        <w:jc w:val="center"/>
        <w:rPr>
          <w:rFonts w:ascii="Cambria" w:hAnsi="Cambria"/>
          <w:i/>
          <w:iCs/>
          <w:sz w:val="20"/>
          <w:szCs w:val="20"/>
        </w:rPr>
      </w:pPr>
      <w:r w:rsidRPr="00E27686">
        <w:rPr>
          <w:rFonts w:ascii="Cambria" w:hAnsi="Cambria"/>
          <w:i/>
          <w:iCs/>
          <w:sz w:val="20"/>
          <w:szCs w:val="20"/>
        </w:rPr>
        <w:t xml:space="preserve">Photo satellite de la </w:t>
      </w:r>
      <w:r w:rsidR="001A6EB8" w:rsidRPr="00E27686">
        <w:rPr>
          <w:rFonts w:ascii="Cambria" w:hAnsi="Cambria"/>
          <w:i/>
          <w:iCs/>
          <w:sz w:val="20"/>
          <w:szCs w:val="20"/>
        </w:rPr>
        <w:t xml:space="preserve">mine chinoise de </w:t>
      </w:r>
      <w:proofErr w:type="spellStart"/>
      <w:r w:rsidR="001A6EB8" w:rsidRPr="00E27686">
        <w:rPr>
          <w:rFonts w:ascii="Cambria" w:hAnsi="Cambria"/>
          <w:i/>
          <w:iCs/>
          <w:sz w:val="20"/>
          <w:szCs w:val="20"/>
        </w:rPr>
        <w:t>Bayan</w:t>
      </w:r>
      <w:proofErr w:type="spellEnd"/>
      <w:r w:rsidR="001A6EB8" w:rsidRPr="00E27686">
        <w:rPr>
          <w:rFonts w:ascii="Cambria" w:hAnsi="Cambria"/>
          <w:i/>
          <w:iCs/>
          <w:sz w:val="20"/>
          <w:szCs w:val="20"/>
        </w:rPr>
        <w:t xml:space="preserve"> Obo – Nasa.gov</w:t>
      </w:r>
    </w:p>
    <w:p w14:paraId="65B56111" w14:textId="7A59B405" w:rsidR="00E3082D" w:rsidRDefault="00E3082D" w:rsidP="000D1B68">
      <w:pPr>
        <w:ind w:hanging="142"/>
        <w:jc w:val="center"/>
        <w:rPr>
          <w:rFonts w:ascii="Cambria" w:hAnsi="Cambria"/>
          <w:i/>
          <w:iCs/>
          <w:sz w:val="20"/>
          <w:szCs w:val="20"/>
        </w:rPr>
      </w:pPr>
    </w:p>
    <w:p w14:paraId="5E5C24C4" w14:textId="0FFB6446" w:rsidR="00E3082D" w:rsidRDefault="00E3082D">
      <w:pPr>
        <w:rPr>
          <w:rFonts w:ascii="Cambria" w:hAnsi="Cambria"/>
          <w:i/>
          <w:iCs/>
          <w:sz w:val="20"/>
          <w:szCs w:val="20"/>
        </w:rPr>
      </w:pPr>
      <w:r>
        <w:rPr>
          <w:rFonts w:ascii="Cambria" w:hAnsi="Cambria"/>
          <w:i/>
          <w:iCs/>
          <w:sz w:val="20"/>
          <w:szCs w:val="20"/>
        </w:rPr>
        <w:br w:type="page"/>
      </w:r>
    </w:p>
    <w:p w14:paraId="0D524E5B" w14:textId="7D97B4FB" w:rsidR="0087222B" w:rsidRDefault="00E27686" w:rsidP="00E27686">
      <w:pPr>
        <w:pStyle w:val="Paragraphedeliste"/>
        <w:numPr>
          <w:ilvl w:val="0"/>
          <w:numId w:val="14"/>
        </w:numPr>
        <w:rPr>
          <w:rFonts w:ascii="Cambria" w:hAnsi="Cambria"/>
          <w:b/>
          <w:bCs/>
        </w:rPr>
      </w:pPr>
      <w:r w:rsidRPr="00E27686">
        <w:rPr>
          <w:rFonts w:ascii="Cambria" w:hAnsi="Cambria"/>
          <w:b/>
          <w:bCs/>
        </w:rPr>
        <w:lastRenderedPageBreak/>
        <w:t>La grille d’évaluation de votre présentation orale.</w:t>
      </w:r>
    </w:p>
    <w:p w14:paraId="400705F5" w14:textId="535CF07C" w:rsidR="00150046" w:rsidRDefault="00150046" w:rsidP="00150046">
      <w:pPr>
        <w:rPr>
          <w:rFonts w:ascii="Cambria" w:hAnsi="Cambria"/>
          <w:b/>
          <w:bCs/>
        </w:rPr>
      </w:pPr>
    </w:p>
    <w:tbl>
      <w:tblPr>
        <w:tblStyle w:val="Grilledutableau"/>
        <w:tblW w:w="0" w:type="auto"/>
        <w:tblInd w:w="-147" w:type="dxa"/>
        <w:tblLook w:val="04A0" w:firstRow="1" w:lastRow="0" w:firstColumn="1" w:lastColumn="0" w:noHBand="0" w:noVBand="1"/>
      </w:tblPr>
      <w:tblGrid>
        <w:gridCol w:w="1276"/>
        <w:gridCol w:w="2277"/>
        <w:gridCol w:w="2278"/>
        <w:gridCol w:w="2278"/>
        <w:gridCol w:w="2278"/>
      </w:tblGrid>
      <w:tr w:rsidR="000D1B68" w14:paraId="38136146" w14:textId="77777777" w:rsidTr="00CC1C36">
        <w:trPr>
          <w:trHeight w:val="387"/>
        </w:trPr>
        <w:tc>
          <w:tcPr>
            <w:tcW w:w="1276" w:type="dxa"/>
          </w:tcPr>
          <w:p w14:paraId="3B3D1609" w14:textId="77777777" w:rsidR="000D1B68" w:rsidRPr="009E3734" w:rsidRDefault="000D1B68" w:rsidP="00CC1C36">
            <w:pPr>
              <w:pStyle w:val="Paragraphedeliste"/>
              <w:ind w:left="0"/>
              <w:rPr>
                <w:rFonts w:ascii="Cambria" w:hAnsi="Cambria"/>
                <w:b/>
                <w:bCs/>
                <w:sz w:val="20"/>
                <w:szCs w:val="20"/>
              </w:rPr>
            </w:pPr>
          </w:p>
        </w:tc>
        <w:tc>
          <w:tcPr>
            <w:tcW w:w="2277" w:type="dxa"/>
            <w:shd w:val="clear" w:color="auto" w:fill="538135" w:themeFill="accent6" w:themeFillShade="BF"/>
          </w:tcPr>
          <w:p w14:paraId="31832E6A" w14:textId="77777777" w:rsidR="000D1B68" w:rsidRPr="009E3734" w:rsidRDefault="000D1B68" w:rsidP="00CC1C36">
            <w:pPr>
              <w:pStyle w:val="Paragraphedeliste"/>
              <w:ind w:left="0"/>
              <w:jc w:val="center"/>
              <w:rPr>
                <w:rFonts w:ascii="Cambria" w:hAnsi="Cambria"/>
                <w:b/>
                <w:bCs/>
                <w:sz w:val="20"/>
                <w:szCs w:val="20"/>
              </w:rPr>
            </w:pPr>
            <w:r w:rsidRPr="009E3734">
              <w:rPr>
                <w:rFonts w:ascii="Cambria" w:hAnsi="Cambria"/>
                <w:b/>
                <w:bCs/>
                <w:sz w:val="20"/>
                <w:szCs w:val="20"/>
              </w:rPr>
              <w:t>Très satisfaisant</w:t>
            </w:r>
          </w:p>
        </w:tc>
        <w:tc>
          <w:tcPr>
            <w:tcW w:w="2278" w:type="dxa"/>
            <w:shd w:val="clear" w:color="auto" w:fill="A8D08D" w:themeFill="accent6" w:themeFillTint="99"/>
          </w:tcPr>
          <w:p w14:paraId="10985581" w14:textId="77777777" w:rsidR="000D1B68" w:rsidRPr="009E3734" w:rsidRDefault="000D1B68" w:rsidP="00CC1C36">
            <w:pPr>
              <w:pStyle w:val="Paragraphedeliste"/>
              <w:ind w:left="0"/>
              <w:jc w:val="center"/>
              <w:rPr>
                <w:rFonts w:ascii="Cambria" w:hAnsi="Cambria"/>
                <w:b/>
                <w:bCs/>
                <w:sz w:val="20"/>
                <w:szCs w:val="20"/>
              </w:rPr>
            </w:pPr>
            <w:r w:rsidRPr="009E3734">
              <w:rPr>
                <w:rFonts w:ascii="Cambria" w:hAnsi="Cambria"/>
                <w:b/>
                <w:bCs/>
                <w:sz w:val="20"/>
                <w:szCs w:val="20"/>
              </w:rPr>
              <w:t>Satisfaisant</w:t>
            </w:r>
          </w:p>
        </w:tc>
        <w:tc>
          <w:tcPr>
            <w:tcW w:w="2278" w:type="dxa"/>
            <w:shd w:val="clear" w:color="auto" w:fill="C5E0B3" w:themeFill="accent6" w:themeFillTint="66"/>
          </w:tcPr>
          <w:p w14:paraId="3F14E3CB" w14:textId="77777777" w:rsidR="000D1B68" w:rsidRPr="009E3734" w:rsidRDefault="000D1B68" w:rsidP="00CC1C36">
            <w:pPr>
              <w:pStyle w:val="Paragraphedeliste"/>
              <w:ind w:left="0"/>
              <w:jc w:val="center"/>
              <w:rPr>
                <w:rFonts w:ascii="Cambria" w:hAnsi="Cambria"/>
                <w:b/>
                <w:bCs/>
                <w:sz w:val="20"/>
                <w:szCs w:val="20"/>
              </w:rPr>
            </w:pPr>
            <w:r w:rsidRPr="009E3734">
              <w:rPr>
                <w:rFonts w:ascii="Cambria" w:hAnsi="Cambria"/>
                <w:b/>
                <w:bCs/>
                <w:sz w:val="20"/>
                <w:szCs w:val="20"/>
              </w:rPr>
              <w:t>Insuffisant</w:t>
            </w:r>
          </w:p>
        </w:tc>
        <w:tc>
          <w:tcPr>
            <w:tcW w:w="2278" w:type="dxa"/>
            <w:shd w:val="clear" w:color="auto" w:fill="E2EFD9" w:themeFill="accent6" w:themeFillTint="33"/>
          </w:tcPr>
          <w:p w14:paraId="1F73C9DA" w14:textId="77777777" w:rsidR="000D1B68" w:rsidRPr="009E3734" w:rsidRDefault="000D1B68" w:rsidP="00CC1C36">
            <w:pPr>
              <w:pStyle w:val="Paragraphedeliste"/>
              <w:ind w:left="0"/>
              <w:jc w:val="center"/>
              <w:rPr>
                <w:rFonts w:ascii="Cambria" w:hAnsi="Cambria"/>
                <w:b/>
                <w:bCs/>
                <w:sz w:val="20"/>
                <w:szCs w:val="20"/>
              </w:rPr>
            </w:pPr>
            <w:r w:rsidRPr="009E3734">
              <w:rPr>
                <w:rFonts w:ascii="Cambria" w:hAnsi="Cambria"/>
                <w:b/>
                <w:bCs/>
                <w:sz w:val="20"/>
                <w:szCs w:val="20"/>
              </w:rPr>
              <w:t>Très insuffisant</w:t>
            </w:r>
          </w:p>
        </w:tc>
      </w:tr>
      <w:tr w:rsidR="000D1B68" w14:paraId="6F53D0F9" w14:textId="77777777" w:rsidTr="00CC1C36">
        <w:trPr>
          <w:cantSplit/>
          <w:trHeight w:val="2146"/>
        </w:trPr>
        <w:tc>
          <w:tcPr>
            <w:tcW w:w="1276" w:type="dxa"/>
            <w:shd w:val="clear" w:color="auto" w:fill="FFC000" w:themeFill="accent4"/>
            <w:textDirection w:val="btLr"/>
            <w:vAlign w:val="center"/>
          </w:tcPr>
          <w:p w14:paraId="5A87934B" w14:textId="77777777" w:rsidR="000D1B68" w:rsidRPr="009E3734" w:rsidRDefault="000D1B68" w:rsidP="00CC1C36">
            <w:pPr>
              <w:pStyle w:val="Paragraphedeliste"/>
              <w:ind w:left="113" w:right="113"/>
              <w:jc w:val="center"/>
              <w:rPr>
                <w:rFonts w:ascii="Cambria" w:hAnsi="Cambria"/>
                <w:b/>
                <w:bCs/>
                <w:sz w:val="20"/>
                <w:szCs w:val="20"/>
              </w:rPr>
            </w:pPr>
            <w:r w:rsidRPr="009E3734">
              <w:rPr>
                <w:rFonts w:ascii="Cambria" w:hAnsi="Cambria"/>
                <w:b/>
                <w:bCs/>
                <w:sz w:val="20"/>
                <w:szCs w:val="20"/>
              </w:rPr>
              <w:t>Qualité orale</w:t>
            </w:r>
          </w:p>
        </w:tc>
        <w:tc>
          <w:tcPr>
            <w:tcW w:w="2277" w:type="dxa"/>
            <w:vAlign w:val="center"/>
          </w:tcPr>
          <w:p w14:paraId="1E2A8E6C" w14:textId="77777777" w:rsidR="000D1B68" w:rsidRPr="009E3734" w:rsidRDefault="000D1B68" w:rsidP="00CC1C36">
            <w:pPr>
              <w:pStyle w:val="Paragraphedeliste"/>
              <w:ind w:left="0"/>
              <w:jc w:val="center"/>
              <w:rPr>
                <w:rFonts w:ascii="Cambria" w:hAnsi="Cambria"/>
                <w:sz w:val="20"/>
                <w:szCs w:val="20"/>
              </w:rPr>
            </w:pPr>
            <w:r w:rsidRPr="009E3734">
              <w:rPr>
                <w:rFonts w:ascii="Cambria" w:hAnsi="Cambria"/>
                <w:sz w:val="20"/>
                <w:szCs w:val="20"/>
              </w:rPr>
              <w:t>La voix soutient efficacement le discours. Débit, fluidité, variations et nuances pertinentes, …</w:t>
            </w:r>
          </w:p>
          <w:p w14:paraId="61A68778" w14:textId="77777777" w:rsidR="000D1B68" w:rsidRPr="009E3734" w:rsidRDefault="000D1B68" w:rsidP="00CC1C36">
            <w:pPr>
              <w:pStyle w:val="Paragraphedeliste"/>
              <w:ind w:left="0"/>
              <w:jc w:val="center"/>
              <w:rPr>
                <w:rFonts w:ascii="Cambria" w:hAnsi="Cambria"/>
                <w:sz w:val="20"/>
                <w:szCs w:val="20"/>
              </w:rPr>
            </w:pPr>
            <w:r w:rsidRPr="009E3734">
              <w:rPr>
                <w:rFonts w:ascii="Cambria" w:hAnsi="Cambria"/>
                <w:sz w:val="20"/>
                <w:szCs w:val="20"/>
              </w:rPr>
              <w:t>Candidat pleinement engagé dans sa parole. Vocabulaire riche et précis</w:t>
            </w:r>
          </w:p>
        </w:tc>
        <w:tc>
          <w:tcPr>
            <w:tcW w:w="2278" w:type="dxa"/>
            <w:vAlign w:val="center"/>
          </w:tcPr>
          <w:p w14:paraId="4CA7F650"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Quelques variations dans l’utilisation de la voix. Prise de parole affirmée. Il utilise un lexique adapté. Le candidat parvient à susciter l’intérêt.</w:t>
            </w:r>
          </w:p>
        </w:tc>
        <w:tc>
          <w:tcPr>
            <w:tcW w:w="2278" w:type="dxa"/>
            <w:vAlign w:val="center"/>
          </w:tcPr>
          <w:p w14:paraId="62A12E3B"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La voix devient plus audible et intelligible au fil de l’épreuve mais demeure monocorde. Vocabulaire limité ou approximatif.</w:t>
            </w:r>
          </w:p>
        </w:tc>
        <w:tc>
          <w:tcPr>
            <w:tcW w:w="2278" w:type="dxa"/>
            <w:vAlign w:val="center"/>
          </w:tcPr>
          <w:p w14:paraId="5C777F19"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Difficilement audible sur l’ensemble de la prestation. Le candidat ne parvient pas à capter l’attention.</w:t>
            </w:r>
          </w:p>
        </w:tc>
      </w:tr>
      <w:tr w:rsidR="000D1B68" w14:paraId="57497F1A" w14:textId="77777777" w:rsidTr="00CC1C36">
        <w:trPr>
          <w:cantSplit/>
          <w:trHeight w:val="2146"/>
        </w:trPr>
        <w:tc>
          <w:tcPr>
            <w:tcW w:w="1276" w:type="dxa"/>
            <w:shd w:val="clear" w:color="auto" w:fill="FFC000" w:themeFill="accent4"/>
            <w:textDirection w:val="btLr"/>
            <w:vAlign w:val="center"/>
          </w:tcPr>
          <w:p w14:paraId="7D84DA10" w14:textId="77777777" w:rsidR="000D1B68" w:rsidRPr="009E3734" w:rsidRDefault="000D1B68" w:rsidP="00CC1C36">
            <w:pPr>
              <w:pStyle w:val="Paragraphedeliste"/>
              <w:ind w:left="113" w:right="113"/>
              <w:jc w:val="center"/>
              <w:rPr>
                <w:rFonts w:ascii="Cambria" w:hAnsi="Cambria"/>
                <w:b/>
                <w:bCs/>
                <w:sz w:val="20"/>
                <w:szCs w:val="20"/>
              </w:rPr>
            </w:pPr>
            <w:r w:rsidRPr="009E3734">
              <w:rPr>
                <w:rFonts w:ascii="Cambria" w:hAnsi="Cambria"/>
                <w:b/>
                <w:bCs/>
                <w:sz w:val="20"/>
                <w:szCs w:val="20"/>
              </w:rPr>
              <w:t>Qualité de la prise de parole en continu</w:t>
            </w:r>
          </w:p>
        </w:tc>
        <w:tc>
          <w:tcPr>
            <w:tcW w:w="2277" w:type="dxa"/>
            <w:vAlign w:val="center"/>
          </w:tcPr>
          <w:p w14:paraId="6CAE9085" w14:textId="77777777" w:rsidR="000D1B68" w:rsidRPr="009E3734" w:rsidRDefault="000D1B68" w:rsidP="00CC1C36">
            <w:pPr>
              <w:pStyle w:val="Paragraphedeliste"/>
              <w:ind w:left="0"/>
              <w:jc w:val="center"/>
              <w:rPr>
                <w:rFonts w:ascii="Cambria" w:hAnsi="Cambria"/>
                <w:sz w:val="20"/>
                <w:szCs w:val="20"/>
              </w:rPr>
            </w:pPr>
            <w:r w:rsidRPr="009E3734">
              <w:rPr>
                <w:rFonts w:ascii="Cambria" w:hAnsi="Cambria"/>
                <w:sz w:val="20"/>
                <w:szCs w:val="20"/>
              </w:rPr>
              <w:t>Discours fluide, efficace, tirant pleinement profit du temps et développant ses propositions</w:t>
            </w:r>
          </w:p>
        </w:tc>
        <w:tc>
          <w:tcPr>
            <w:tcW w:w="2278" w:type="dxa"/>
            <w:vAlign w:val="center"/>
          </w:tcPr>
          <w:p w14:paraId="7FEB3021"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Discours articulé et pertinent, énoncés bien construits.</w:t>
            </w:r>
          </w:p>
        </w:tc>
        <w:tc>
          <w:tcPr>
            <w:tcW w:w="2278" w:type="dxa"/>
            <w:vAlign w:val="center"/>
          </w:tcPr>
          <w:p w14:paraId="7CA25EE4"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Discours assez clair mais vocabulaire limité et énoncés schématique</w:t>
            </w:r>
            <w:r>
              <w:rPr>
                <w:rFonts w:ascii="Cambria" w:hAnsi="Cambria"/>
                <w:sz w:val="20"/>
                <w:szCs w:val="20"/>
              </w:rPr>
              <w:t>s</w:t>
            </w:r>
            <w:r w:rsidRPr="009F7E0C">
              <w:rPr>
                <w:rFonts w:ascii="Cambria" w:hAnsi="Cambria"/>
                <w:sz w:val="20"/>
                <w:szCs w:val="20"/>
              </w:rPr>
              <w:t>.</w:t>
            </w:r>
          </w:p>
        </w:tc>
        <w:tc>
          <w:tcPr>
            <w:tcW w:w="2278" w:type="dxa"/>
            <w:vAlign w:val="center"/>
          </w:tcPr>
          <w:p w14:paraId="7C1F493C"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Énoncés courts, ponctués de pauses et de faux démarrages ou énoncés longs</w:t>
            </w:r>
            <w:r>
              <w:rPr>
                <w:rFonts w:ascii="Cambria" w:hAnsi="Cambria"/>
                <w:sz w:val="20"/>
                <w:szCs w:val="20"/>
              </w:rPr>
              <w:t>,</w:t>
            </w:r>
            <w:r w:rsidRPr="009F7E0C">
              <w:rPr>
                <w:rFonts w:ascii="Cambria" w:hAnsi="Cambria"/>
                <w:sz w:val="20"/>
                <w:szCs w:val="20"/>
              </w:rPr>
              <w:t xml:space="preserve"> à la syntaxe mal maîtrisée.</w:t>
            </w:r>
          </w:p>
        </w:tc>
      </w:tr>
      <w:tr w:rsidR="000D1B68" w14:paraId="31E67804" w14:textId="77777777" w:rsidTr="00CC1C36">
        <w:trPr>
          <w:cantSplit/>
          <w:trHeight w:val="2146"/>
        </w:trPr>
        <w:tc>
          <w:tcPr>
            <w:tcW w:w="1276" w:type="dxa"/>
            <w:shd w:val="clear" w:color="auto" w:fill="FFC000" w:themeFill="accent4"/>
            <w:textDirection w:val="btLr"/>
            <w:vAlign w:val="center"/>
          </w:tcPr>
          <w:p w14:paraId="399DEF79" w14:textId="77777777" w:rsidR="000D1B68" w:rsidRPr="009E3734" w:rsidRDefault="000D1B68" w:rsidP="00CC1C36">
            <w:pPr>
              <w:pStyle w:val="Paragraphedeliste"/>
              <w:ind w:left="113" w:right="113"/>
              <w:jc w:val="center"/>
              <w:rPr>
                <w:rFonts w:ascii="Cambria" w:hAnsi="Cambria"/>
                <w:b/>
                <w:bCs/>
                <w:sz w:val="20"/>
                <w:szCs w:val="20"/>
              </w:rPr>
            </w:pPr>
            <w:r w:rsidRPr="009E3734">
              <w:rPr>
                <w:rFonts w:ascii="Cambria" w:hAnsi="Cambria"/>
                <w:b/>
                <w:bCs/>
                <w:sz w:val="20"/>
                <w:szCs w:val="20"/>
              </w:rPr>
              <w:t>Qualité des connaissances</w:t>
            </w:r>
          </w:p>
        </w:tc>
        <w:tc>
          <w:tcPr>
            <w:tcW w:w="2277" w:type="dxa"/>
            <w:vAlign w:val="center"/>
          </w:tcPr>
          <w:p w14:paraId="7AF8C56D" w14:textId="77777777" w:rsidR="000D1B68" w:rsidRPr="009E3734" w:rsidRDefault="000D1B68" w:rsidP="00CC1C36">
            <w:pPr>
              <w:pStyle w:val="Paragraphedeliste"/>
              <w:ind w:left="0"/>
              <w:jc w:val="center"/>
              <w:rPr>
                <w:rFonts w:ascii="Cambria" w:hAnsi="Cambria"/>
                <w:sz w:val="20"/>
                <w:szCs w:val="20"/>
              </w:rPr>
            </w:pPr>
            <w:r w:rsidRPr="009E3734">
              <w:rPr>
                <w:rFonts w:ascii="Cambria" w:hAnsi="Cambria"/>
                <w:sz w:val="20"/>
                <w:szCs w:val="20"/>
              </w:rPr>
              <w:t xml:space="preserve">Connaissances maîtrisées, les réponses aux questions du jury témoignent d’une capacité à mobiliser </w:t>
            </w:r>
            <w:r>
              <w:rPr>
                <w:rFonts w:ascii="Cambria" w:hAnsi="Cambria"/>
                <w:sz w:val="20"/>
                <w:szCs w:val="20"/>
              </w:rPr>
              <w:t>s</w:t>
            </w:r>
            <w:r w:rsidRPr="009E3734">
              <w:rPr>
                <w:rFonts w:ascii="Cambria" w:hAnsi="Cambria"/>
                <w:sz w:val="20"/>
                <w:szCs w:val="20"/>
              </w:rPr>
              <w:t>es connaissances à bon escient et à les exposer clairement.</w:t>
            </w:r>
          </w:p>
        </w:tc>
        <w:tc>
          <w:tcPr>
            <w:tcW w:w="2278" w:type="dxa"/>
            <w:vAlign w:val="center"/>
          </w:tcPr>
          <w:p w14:paraId="34BAE9F3"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Connaissances précises, une capacité à les mobiliser en réponses aux questions du jury avec éventuellement quelques relances.</w:t>
            </w:r>
          </w:p>
        </w:tc>
        <w:tc>
          <w:tcPr>
            <w:tcW w:w="2278" w:type="dxa"/>
            <w:vAlign w:val="center"/>
          </w:tcPr>
          <w:p w14:paraId="01ADD2CB"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Connaissances réelles, mais difficulté à les mobiliser en situation à l’occasion des questions du jury.</w:t>
            </w:r>
          </w:p>
        </w:tc>
        <w:tc>
          <w:tcPr>
            <w:tcW w:w="2278" w:type="dxa"/>
            <w:vAlign w:val="center"/>
          </w:tcPr>
          <w:p w14:paraId="047C5C1D"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Connaissances imprécises, incapacité à répondre aux questions, même avec une aide et des relances.</w:t>
            </w:r>
          </w:p>
        </w:tc>
      </w:tr>
      <w:tr w:rsidR="000D1B68" w14:paraId="59C237AD" w14:textId="77777777" w:rsidTr="00CC1C36">
        <w:trPr>
          <w:cantSplit/>
          <w:trHeight w:val="2146"/>
        </w:trPr>
        <w:tc>
          <w:tcPr>
            <w:tcW w:w="1276" w:type="dxa"/>
            <w:shd w:val="clear" w:color="auto" w:fill="FFC000" w:themeFill="accent4"/>
            <w:textDirection w:val="btLr"/>
            <w:vAlign w:val="center"/>
          </w:tcPr>
          <w:p w14:paraId="7196F3C1" w14:textId="77777777" w:rsidR="000D1B68" w:rsidRPr="009E3734" w:rsidRDefault="000D1B68" w:rsidP="00CC1C36">
            <w:pPr>
              <w:pStyle w:val="Paragraphedeliste"/>
              <w:ind w:left="113" w:right="113"/>
              <w:jc w:val="center"/>
              <w:rPr>
                <w:rFonts w:ascii="Cambria" w:hAnsi="Cambria"/>
                <w:b/>
                <w:bCs/>
                <w:sz w:val="20"/>
                <w:szCs w:val="20"/>
              </w:rPr>
            </w:pPr>
            <w:r w:rsidRPr="009E3734">
              <w:rPr>
                <w:rFonts w:ascii="Cambria" w:hAnsi="Cambria"/>
                <w:b/>
                <w:bCs/>
                <w:sz w:val="20"/>
                <w:szCs w:val="20"/>
              </w:rPr>
              <w:t>Qualité de l’interaction</w:t>
            </w:r>
          </w:p>
        </w:tc>
        <w:tc>
          <w:tcPr>
            <w:tcW w:w="2277" w:type="dxa"/>
            <w:vAlign w:val="center"/>
          </w:tcPr>
          <w:p w14:paraId="47121A8D" w14:textId="77777777" w:rsidR="000D1B68" w:rsidRPr="009E3734" w:rsidRDefault="000D1B68" w:rsidP="00CC1C36">
            <w:pPr>
              <w:pStyle w:val="Paragraphedeliste"/>
              <w:ind w:left="0"/>
              <w:jc w:val="center"/>
              <w:rPr>
                <w:rFonts w:ascii="Cambria" w:hAnsi="Cambria"/>
                <w:sz w:val="20"/>
                <w:szCs w:val="20"/>
              </w:rPr>
            </w:pPr>
            <w:r w:rsidRPr="009E3734">
              <w:rPr>
                <w:rFonts w:ascii="Cambria" w:hAnsi="Cambria"/>
                <w:sz w:val="20"/>
                <w:szCs w:val="20"/>
              </w:rPr>
              <w:t>S’engage dans sa parole, réagit de façon pertinente. Prend l’initiative dans l’échange. Exploite judicieusement les éléments fournis par la situation d’interaction.</w:t>
            </w:r>
          </w:p>
        </w:tc>
        <w:tc>
          <w:tcPr>
            <w:tcW w:w="2278" w:type="dxa"/>
            <w:vAlign w:val="center"/>
          </w:tcPr>
          <w:p w14:paraId="1C9176F4"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Répond, contribue, réagit. Se reprend, reformule en s’aidant des propositions du jury.</w:t>
            </w:r>
          </w:p>
        </w:tc>
        <w:tc>
          <w:tcPr>
            <w:tcW w:w="2278" w:type="dxa"/>
            <w:vAlign w:val="center"/>
          </w:tcPr>
          <w:p w14:paraId="138D3F6B"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L’entretien permet une amorce d’échange. L’interaction reste limitée.</w:t>
            </w:r>
          </w:p>
        </w:tc>
        <w:tc>
          <w:tcPr>
            <w:tcW w:w="2278" w:type="dxa"/>
            <w:vAlign w:val="center"/>
          </w:tcPr>
          <w:p w14:paraId="2CC69801"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Réponses courtes ou rares. La communication repose principalement sur l’évaluateur.</w:t>
            </w:r>
          </w:p>
        </w:tc>
      </w:tr>
      <w:tr w:rsidR="000D1B68" w14:paraId="02E7843F" w14:textId="77777777" w:rsidTr="00CC1C36">
        <w:trPr>
          <w:cantSplit/>
          <w:trHeight w:val="2146"/>
        </w:trPr>
        <w:tc>
          <w:tcPr>
            <w:tcW w:w="1276" w:type="dxa"/>
            <w:shd w:val="clear" w:color="auto" w:fill="FFC000" w:themeFill="accent4"/>
            <w:textDirection w:val="btLr"/>
            <w:vAlign w:val="center"/>
          </w:tcPr>
          <w:p w14:paraId="0ADED579" w14:textId="77777777" w:rsidR="000D1B68" w:rsidRPr="009E3734" w:rsidRDefault="000D1B68" w:rsidP="00CC1C36">
            <w:pPr>
              <w:pStyle w:val="Paragraphedeliste"/>
              <w:ind w:left="113" w:right="113"/>
              <w:jc w:val="center"/>
              <w:rPr>
                <w:rFonts w:ascii="Cambria" w:hAnsi="Cambria"/>
                <w:b/>
                <w:bCs/>
                <w:sz w:val="20"/>
                <w:szCs w:val="20"/>
              </w:rPr>
            </w:pPr>
            <w:r w:rsidRPr="009E3734">
              <w:rPr>
                <w:rFonts w:ascii="Cambria" w:hAnsi="Cambria"/>
                <w:b/>
                <w:bCs/>
                <w:sz w:val="20"/>
                <w:szCs w:val="20"/>
              </w:rPr>
              <w:t>Qualité de la construction et de l’argumentation</w:t>
            </w:r>
          </w:p>
        </w:tc>
        <w:tc>
          <w:tcPr>
            <w:tcW w:w="2277" w:type="dxa"/>
            <w:vAlign w:val="center"/>
          </w:tcPr>
          <w:p w14:paraId="21B02C78" w14:textId="77777777" w:rsidR="000D1B68" w:rsidRPr="009E3734" w:rsidRDefault="000D1B68" w:rsidP="00CC1C36">
            <w:pPr>
              <w:pStyle w:val="Paragraphedeliste"/>
              <w:ind w:left="0"/>
              <w:jc w:val="center"/>
              <w:rPr>
                <w:rFonts w:ascii="Cambria" w:hAnsi="Cambria"/>
                <w:sz w:val="20"/>
                <w:szCs w:val="20"/>
              </w:rPr>
            </w:pPr>
            <w:r w:rsidRPr="009E3734">
              <w:rPr>
                <w:rFonts w:ascii="Cambria" w:hAnsi="Cambria"/>
                <w:sz w:val="20"/>
                <w:szCs w:val="20"/>
              </w:rPr>
              <w:t>Maîtrise des enjeux du sujet, capacité à conduire et exprimer et une argumentation personnelle, bien construite et raisonnée.</w:t>
            </w:r>
          </w:p>
        </w:tc>
        <w:tc>
          <w:tcPr>
            <w:tcW w:w="2278" w:type="dxa"/>
            <w:vAlign w:val="center"/>
          </w:tcPr>
          <w:p w14:paraId="7EA6C331"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Démonstration construite et appuyée sur des arguments précis et pertinent</w:t>
            </w:r>
            <w:r>
              <w:rPr>
                <w:rFonts w:ascii="Cambria" w:hAnsi="Cambria"/>
                <w:sz w:val="20"/>
                <w:szCs w:val="20"/>
              </w:rPr>
              <w:t>s</w:t>
            </w:r>
            <w:r w:rsidRPr="009F7E0C">
              <w:rPr>
                <w:rFonts w:ascii="Cambria" w:hAnsi="Cambria"/>
                <w:sz w:val="20"/>
                <w:szCs w:val="20"/>
              </w:rPr>
              <w:t>.</w:t>
            </w:r>
          </w:p>
        </w:tc>
        <w:tc>
          <w:tcPr>
            <w:tcW w:w="2278" w:type="dxa"/>
            <w:vAlign w:val="center"/>
          </w:tcPr>
          <w:p w14:paraId="5E9B3991"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Début de la démonstration mais raisonnement lacunaire. Discours insuffisamment structuré.</w:t>
            </w:r>
          </w:p>
        </w:tc>
        <w:tc>
          <w:tcPr>
            <w:tcW w:w="2278" w:type="dxa"/>
            <w:vAlign w:val="center"/>
          </w:tcPr>
          <w:p w14:paraId="03FC58CE" w14:textId="77777777" w:rsidR="000D1B68" w:rsidRPr="009F7E0C" w:rsidRDefault="000D1B68" w:rsidP="00CC1C36">
            <w:pPr>
              <w:pStyle w:val="Paragraphedeliste"/>
              <w:ind w:left="0"/>
              <w:jc w:val="center"/>
              <w:rPr>
                <w:rFonts w:ascii="Cambria" w:hAnsi="Cambria"/>
                <w:sz w:val="20"/>
                <w:szCs w:val="20"/>
              </w:rPr>
            </w:pPr>
            <w:r w:rsidRPr="009F7E0C">
              <w:rPr>
                <w:rFonts w:ascii="Cambria" w:hAnsi="Cambria"/>
                <w:sz w:val="20"/>
                <w:szCs w:val="20"/>
              </w:rPr>
              <w:t>Pas de compréhension du sujet, discours non argumenté et décousu.</w:t>
            </w:r>
          </w:p>
        </w:tc>
      </w:tr>
    </w:tbl>
    <w:p w14:paraId="2F82AA47" w14:textId="42CB287B" w:rsidR="00150046" w:rsidRDefault="00150046" w:rsidP="00150046">
      <w:pPr>
        <w:rPr>
          <w:rFonts w:ascii="Cambria" w:hAnsi="Cambria"/>
          <w:b/>
          <w:bCs/>
        </w:rPr>
      </w:pPr>
    </w:p>
    <w:p w14:paraId="06DCC37D" w14:textId="5E444CDA" w:rsidR="00150046" w:rsidRDefault="00150046" w:rsidP="00150046">
      <w:pPr>
        <w:rPr>
          <w:rFonts w:ascii="Cambria" w:hAnsi="Cambria"/>
          <w:b/>
          <w:bCs/>
        </w:rPr>
      </w:pPr>
    </w:p>
    <w:p w14:paraId="7D453B1B" w14:textId="63F97AEF" w:rsidR="00150046" w:rsidRDefault="00150046" w:rsidP="00150046">
      <w:pPr>
        <w:rPr>
          <w:rFonts w:ascii="Cambria" w:hAnsi="Cambria"/>
          <w:b/>
          <w:bCs/>
        </w:rPr>
      </w:pPr>
    </w:p>
    <w:p w14:paraId="74EE140A" w14:textId="3F390BD0" w:rsidR="00150046" w:rsidRDefault="00150046" w:rsidP="00150046">
      <w:pPr>
        <w:rPr>
          <w:rFonts w:ascii="Cambria" w:hAnsi="Cambria"/>
          <w:b/>
          <w:bCs/>
        </w:rPr>
      </w:pPr>
    </w:p>
    <w:p w14:paraId="4821D9B8" w14:textId="55AA43A1" w:rsidR="00150046" w:rsidRDefault="00150046" w:rsidP="00150046">
      <w:pPr>
        <w:rPr>
          <w:rFonts w:ascii="Cambria" w:hAnsi="Cambria"/>
          <w:b/>
          <w:bCs/>
        </w:rPr>
      </w:pPr>
    </w:p>
    <w:p w14:paraId="7FF164E1" w14:textId="77777777" w:rsidR="00150046" w:rsidRDefault="00150046" w:rsidP="00150046">
      <w:pPr>
        <w:rPr>
          <w:rFonts w:ascii="Cambria" w:hAnsi="Cambria"/>
          <w:b/>
          <w:bCs/>
        </w:rPr>
      </w:pPr>
    </w:p>
    <w:p w14:paraId="12E07E64" w14:textId="495D7A00" w:rsidR="00150046" w:rsidRDefault="00150046" w:rsidP="00150046">
      <w:pPr>
        <w:rPr>
          <w:rFonts w:ascii="Cambria" w:hAnsi="Cambria"/>
          <w:b/>
          <w:bCs/>
        </w:rPr>
      </w:pPr>
    </w:p>
    <w:p w14:paraId="221E2A45" w14:textId="77777777" w:rsidR="00150046" w:rsidRPr="00150046" w:rsidRDefault="00150046" w:rsidP="00150046">
      <w:pPr>
        <w:rPr>
          <w:rFonts w:ascii="Cambria" w:hAnsi="Cambria"/>
          <w:b/>
          <w:bCs/>
        </w:rPr>
      </w:pPr>
    </w:p>
    <w:p w14:paraId="6D32772A" w14:textId="77777777" w:rsidR="00E27686" w:rsidRPr="002C471F" w:rsidRDefault="002C471F" w:rsidP="002C471F">
      <w:pPr>
        <w:pStyle w:val="Paragraphedeliste"/>
        <w:numPr>
          <w:ilvl w:val="0"/>
          <w:numId w:val="14"/>
        </w:numPr>
        <w:rPr>
          <w:rFonts w:ascii="Cambria" w:hAnsi="Cambria"/>
          <w:b/>
          <w:bCs/>
        </w:rPr>
      </w:pPr>
      <w:r w:rsidRPr="002C471F">
        <w:rPr>
          <w:rFonts w:ascii="Cambria" w:hAnsi="Cambria"/>
          <w:b/>
          <w:bCs/>
        </w:rPr>
        <w:lastRenderedPageBreak/>
        <w:t>Fiche mét</w:t>
      </w:r>
      <w:r>
        <w:rPr>
          <w:rFonts w:ascii="Cambria" w:hAnsi="Cambria"/>
          <w:b/>
          <w:bCs/>
        </w:rPr>
        <w:t>hodologique sur le travail en groupe.</w:t>
      </w:r>
    </w:p>
    <w:p w14:paraId="14D17939" w14:textId="77777777" w:rsidR="0030054F" w:rsidRDefault="0030054F" w:rsidP="002C471F">
      <w:pPr>
        <w:rPr>
          <w:rFonts w:ascii="Cambria" w:hAnsi="Cambria"/>
        </w:rPr>
      </w:pPr>
    </w:p>
    <w:p w14:paraId="4324325C" w14:textId="77777777" w:rsidR="0030054F" w:rsidRPr="0030054F" w:rsidRDefault="0030054F" w:rsidP="0030054F">
      <w:pPr>
        <w:pBdr>
          <w:top w:val="single" w:sz="4" w:space="1" w:color="auto"/>
          <w:left w:val="single" w:sz="4" w:space="4" w:color="auto"/>
          <w:bottom w:val="single" w:sz="4" w:space="1" w:color="auto"/>
          <w:right w:val="single" w:sz="4" w:space="4" w:color="auto"/>
        </w:pBdr>
        <w:jc w:val="center"/>
        <w:rPr>
          <w:rFonts w:ascii="Cambria" w:hAnsi="Cambria"/>
          <w:b/>
          <w:bCs/>
          <w:sz w:val="40"/>
          <w:szCs w:val="40"/>
        </w:rPr>
      </w:pPr>
      <w:r w:rsidRPr="0030054F">
        <w:rPr>
          <w:rFonts w:ascii="Cambria" w:hAnsi="Cambria"/>
          <w:b/>
          <w:bCs/>
          <w:sz w:val="40"/>
          <w:szCs w:val="40"/>
        </w:rPr>
        <w:t>Le travail en groupe</w:t>
      </w:r>
    </w:p>
    <w:p w14:paraId="5EACC52B" w14:textId="77777777" w:rsidR="0030054F" w:rsidRDefault="0030054F" w:rsidP="002C471F">
      <w:pPr>
        <w:rPr>
          <w:rFonts w:ascii="Cambria" w:hAnsi="Cambria"/>
        </w:rPr>
      </w:pPr>
    </w:p>
    <w:p w14:paraId="2514E2FB" w14:textId="77777777" w:rsidR="0030054F" w:rsidRDefault="0030054F" w:rsidP="002C471F">
      <w:pPr>
        <w:rPr>
          <w:rFonts w:ascii="Cambria" w:hAnsi="Cambria"/>
        </w:rPr>
      </w:pPr>
    </w:p>
    <w:p w14:paraId="2D54814A"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Quelques compétences sociales à acquérir</w:t>
      </w:r>
      <w:r>
        <w:rPr>
          <w:rFonts w:ascii="Cambria" w:hAnsi="Cambria"/>
          <w:b/>
          <w:bCs/>
          <w:sz w:val="28"/>
          <w:szCs w:val="28"/>
        </w:rPr>
        <w:t> </w:t>
      </w:r>
    </w:p>
    <w:p w14:paraId="1DF0C003" w14:textId="77777777" w:rsidR="002C471F" w:rsidRDefault="002C471F" w:rsidP="002C471F">
      <w:pPr>
        <w:rPr>
          <w:rFonts w:ascii="Cambria" w:hAnsi="Cambria"/>
        </w:rPr>
      </w:pPr>
    </w:p>
    <w:p w14:paraId="3802FB8C"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Écouter et prendre en considération les autres.</w:t>
      </w:r>
    </w:p>
    <w:p w14:paraId="6578F62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Prendre des initiatives.</w:t>
      </w:r>
    </w:p>
    <w:p w14:paraId="6C87731B"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Savoir quand il est pertinent de se mettre en avant mais aussi en retrait.</w:t>
      </w:r>
    </w:p>
    <w:p w14:paraId="2357BD35"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Coordonner le travail dans une équipe.</w:t>
      </w:r>
    </w:p>
    <w:p w14:paraId="78027164"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Résoudre des conflits.</w:t>
      </w:r>
    </w:p>
    <w:p w14:paraId="10C5130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Ne pas abandonner à la moindre difficulté.</w:t>
      </w:r>
    </w:p>
    <w:p w14:paraId="737887C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Être prêt à prendre les responsabilités des autres. </w:t>
      </w:r>
    </w:p>
    <w:p w14:paraId="71FEB88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Écouter et discuter de toutes les opinions. </w:t>
      </w:r>
    </w:p>
    <w:p w14:paraId="53F948F0"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Savoir gérer un temps imparti. </w:t>
      </w:r>
    </w:p>
    <w:p w14:paraId="1D7006D1" w14:textId="77777777" w:rsidR="002C471F" w:rsidRDefault="002C471F" w:rsidP="002C471F">
      <w:pPr>
        <w:rPr>
          <w:rFonts w:ascii="Cambria" w:hAnsi="Cambria"/>
        </w:rPr>
      </w:pPr>
    </w:p>
    <w:p w14:paraId="6DC23B6B"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Les erreurs à ne pas faire si l’on veut réussir à travailler efficacement en groupe</w:t>
      </w:r>
      <w:r>
        <w:rPr>
          <w:rFonts w:ascii="Cambria" w:hAnsi="Cambria"/>
          <w:b/>
          <w:bCs/>
          <w:sz w:val="28"/>
          <w:szCs w:val="28"/>
        </w:rPr>
        <w:t> </w:t>
      </w:r>
    </w:p>
    <w:p w14:paraId="4F6E5A40" w14:textId="77777777" w:rsidR="002C471F" w:rsidRDefault="002C471F" w:rsidP="002C471F">
      <w:pPr>
        <w:rPr>
          <w:rFonts w:ascii="Cambria" w:hAnsi="Cambria"/>
        </w:rPr>
      </w:pPr>
    </w:p>
    <w:p w14:paraId="5789361F"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met du temps à s’installer.</w:t>
      </w:r>
    </w:p>
    <w:p w14:paraId="45EE1A2E"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Des membres du groupe n’ont pas leur matériel.</w:t>
      </w:r>
    </w:p>
    <w:p w14:paraId="5A6F2529"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ne se met pas au travail immédiatement et prend rapidement du retard.</w:t>
      </w:r>
    </w:p>
    <w:p w14:paraId="74F1768D"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Chaque membre parle quand il en a envie et personne n’écoute les autres.</w:t>
      </w:r>
    </w:p>
    <w:p w14:paraId="6E5DE533" w14:textId="35D568C4" w:rsidR="002C471F" w:rsidRDefault="002C471F" w:rsidP="002C471F">
      <w:pPr>
        <w:pStyle w:val="Paragraphedeliste"/>
        <w:numPr>
          <w:ilvl w:val="0"/>
          <w:numId w:val="18"/>
        </w:numPr>
        <w:spacing w:line="276" w:lineRule="auto"/>
        <w:jc w:val="both"/>
        <w:rPr>
          <w:rFonts w:ascii="Cambria" w:hAnsi="Cambria"/>
        </w:rPr>
      </w:pPr>
      <w:r>
        <w:rPr>
          <w:rFonts w:ascii="Cambria" w:hAnsi="Cambria"/>
        </w:rPr>
        <w:t>Un membre du groupe fait tout le travail, les autres sont oubliés. D’autres ne font rien du tout et se contente</w:t>
      </w:r>
      <w:r w:rsidR="002D35C6">
        <w:rPr>
          <w:rFonts w:ascii="Cambria" w:hAnsi="Cambria"/>
        </w:rPr>
        <w:t>nt</w:t>
      </w:r>
      <w:r>
        <w:rPr>
          <w:rFonts w:ascii="Cambria" w:hAnsi="Cambria"/>
        </w:rPr>
        <w:t xml:space="preserve"> de regarder.</w:t>
      </w:r>
    </w:p>
    <w:p w14:paraId="232EB79C"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À la moindre difficulté le groupe appelle l’enseignant.</w:t>
      </w:r>
    </w:p>
    <w:p w14:paraId="5246ACAB"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Un seul membre du groupe écrit, les autres ne notent rien et seront incapables de présenter les réponses à l’enseignant.</w:t>
      </w:r>
    </w:p>
    <w:p w14:paraId="7C5B0385"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Les membres du groupe se chamaillent entre eux et avec d’autres élèves d’un autre groupe.</w:t>
      </w:r>
    </w:p>
    <w:p w14:paraId="4AA2F8A1" w14:textId="77777777" w:rsidR="002C471F" w:rsidRPr="002C471F" w:rsidRDefault="002C471F" w:rsidP="002C471F">
      <w:pPr>
        <w:rPr>
          <w:rFonts w:ascii="Cambria" w:hAnsi="Cambria"/>
        </w:rPr>
      </w:pPr>
    </w:p>
    <w:sectPr w:rsidR="002C471F" w:rsidRPr="002C471F" w:rsidSect="00E20AD4">
      <w:pgSz w:w="11900" w:h="16840"/>
      <w:pgMar w:top="1417" w:right="702" w:bottom="141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CE0"/>
    <w:multiLevelType w:val="hybridMultilevel"/>
    <w:tmpl w:val="3DB6FE8E"/>
    <w:lvl w:ilvl="0" w:tplc="28269DAA">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A0769"/>
    <w:multiLevelType w:val="hybridMultilevel"/>
    <w:tmpl w:val="14A20502"/>
    <w:lvl w:ilvl="0" w:tplc="72B89E2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FC4141"/>
    <w:multiLevelType w:val="hybridMultilevel"/>
    <w:tmpl w:val="3A6A4D4E"/>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15:restartNumberingAfterBreak="0">
    <w:nsid w:val="0F992312"/>
    <w:multiLevelType w:val="hybridMultilevel"/>
    <w:tmpl w:val="454E5694"/>
    <w:lvl w:ilvl="0" w:tplc="083C5682">
      <w:start w:val="1"/>
      <w:numFmt w:val="decimal"/>
      <w:lvlText w:val="%1."/>
      <w:lvlJc w:val="left"/>
      <w:pPr>
        <w:ind w:left="773" w:hanging="360"/>
      </w:pPr>
      <w:rPr>
        <w:b/>
        <w:bCs/>
      </w:r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4" w15:restartNumberingAfterBreak="0">
    <w:nsid w:val="106B0EDA"/>
    <w:multiLevelType w:val="hybridMultilevel"/>
    <w:tmpl w:val="F8706FFA"/>
    <w:lvl w:ilvl="0" w:tplc="B9045FEC">
      <w:start w:val="1"/>
      <w:numFmt w:val="bullet"/>
      <w:lvlText w:val="ë"/>
      <w:lvlJc w:val="left"/>
      <w:pPr>
        <w:ind w:left="773" w:hanging="360"/>
      </w:pPr>
      <w:rPr>
        <w:rFonts w:ascii="Wingdings 2" w:hAnsi="Wingdings 2"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5" w15:restartNumberingAfterBreak="0">
    <w:nsid w:val="11F3398A"/>
    <w:multiLevelType w:val="hybridMultilevel"/>
    <w:tmpl w:val="39DC0C9E"/>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955A77"/>
    <w:multiLevelType w:val="hybridMultilevel"/>
    <w:tmpl w:val="96D4F2EA"/>
    <w:lvl w:ilvl="0" w:tplc="CB8671E0">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96623E5"/>
    <w:multiLevelType w:val="hybridMultilevel"/>
    <w:tmpl w:val="97F29BAC"/>
    <w:lvl w:ilvl="0" w:tplc="92CAEDC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606F9"/>
    <w:multiLevelType w:val="hybridMultilevel"/>
    <w:tmpl w:val="C48827CE"/>
    <w:lvl w:ilvl="0" w:tplc="E1BC63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860385"/>
    <w:multiLevelType w:val="hybridMultilevel"/>
    <w:tmpl w:val="4D04F894"/>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C71DE3"/>
    <w:multiLevelType w:val="hybridMultilevel"/>
    <w:tmpl w:val="A3544020"/>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455ADC"/>
    <w:multiLevelType w:val="hybridMultilevel"/>
    <w:tmpl w:val="133AE276"/>
    <w:lvl w:ilvl="0" w:tplc="44B4275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FD53BC"/>
    <w:multiLevelType w:val="hybridMultilevel"/>
    <w:tmpl w:val="4D842298"/>
    <w:lvl w:ilvl="0" w:tplc="CF2A0C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391C4D"/>
    <w:multiLevelType w:val="hybridMultilevel"/>
    <w:tmpl w:val="5BFE72AC"/>
    <w:lvl w:ilvl="0" w:tplc="8842E5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331226"/>
    <w:multiLevelType w:val="hybridMultilevel"/>
    <w:tmpl w:val="2F703B32"/>
    <w:lvl w:ilvl="0" w:tplc="7556D338">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A57E8A"/>
    <w:multiLevelType w:val="hybridMultilevel"/>
    <w:tmpl w:val="38F6BD8C"/>
    <w:lvl w:ilvl="0" w:tplc="4A68E972">
      <w:start w:val="1"/>
      <w:numFmt w:val="bullet"/>
      <w:lvlText w:val="ë"/>
      <w:lvlJc w:val="left"/>
      <w:pPr>
        <w:ind w:left="720" w:hanging="360"/>
      </w:pPr>
      <w:rPr>
        <w:rFonts w:ascii="Wingdings 2" w:hAnsi="Wingdings 2" w:hint="default"/>
        <w:b/>
        <w:bCs/>
        <w:color w:val="7030A0"/>
        <w:sz w:val="18"/>
        <w:szCs w:val="18"/>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6" w15:restartNumberingAfterBreak="0">
    <w:nsid w:val="6BAE517F"/>
    <w:multiLevelType w:val="hybridMultilevel"/>
    <w:tmpl w:val="67B61CAE"/>
    <w:lvl w:ilvl="0" w:tplc="3F588FF4">
      <w:start w:val="1"/>
      <w:numFmt w:val="bullet"/>
      <w:lvlText w:val=""/>
      <w:lvlJc w:val="left"/>
      <w:pPr>
        <w:ind w:left="733" w:hanging="360"/>
      </w:pPr>
      <w:rPr>
        <w:rFonts w:ascii="Symbol" w:hAnsi="Symbol" w:hint="default"/>
        <w:b/>
        <w:bCs/>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17" w15:restartNumberingAfterBreak="0">
    <w:nsid w:val="7733298B"/>
    <w:multiLevelType w:val="hybridMultilevel"/>
    <w:tmpl w:val="1B4A4826"/>
    <w:lvl w:ilvl="0" w:tplc="3EB89C4A">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C05B93"/>
    <w:multiLevelType w:val="hybridMultilevel"/>
    <w:tmpl w:val="AC4A27AE"/>
    <w:lvl w:ilvl="0" w:tplc="040C000B">
      <w:start w:val="1"/>
      <w:numFmt w:val="bullet"/>
      <w:lvlText w:val=""/>
      <w:lvlJc w:val="left"/>
      <w:pPr>
        <w:ind w:left="578" w:hanging="360"/>
      </w:pPr>
      <w:rPr>
        <w:rFonts w:ascii="Wingdings" w:hAnsi="Wingdings"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7"/>
  </w:num>
  <w:num w:numId="2">
    <w:abstractNumId w:val="11"/>
  </w:num>
  <w:num w:numId="3">
    <w:abstractNumId w:val="14"/>
  </w:num>
  <w:num w:numId="4">
    <w:abstractNumId w:val="6"/>
  </w:num>
  <w:num w:numId="5">
    <w:abstractNumId w:val="17"/>
  </w:num>
  <w:num w:numId="6">
    <w:abstractNumId w:val="15"/>
  </w:num>
  <w:num w:numId="7">
    <w:abstractNumId w:val="0"/>
  </w:num>
  <w:num w:numId="8">
    <w:abstractNumId w:val="8"/>
  </w:num>
  <w:num w:numId="9">
    <w:abstractNumId w:val="5"/>
  </w:num>
  <w:num w:numId="10">
    <w:abstractNumId w:val="9"/>
  </w:num>
  <w:num w:numId="11">
    <w:abstractNumId w:val="16"/>
  </w:num>
  <w:num w:numId="12">
    <w:abstractNumId w:val="4"/>
  </w:num>
  <w:num w:numId="13">
    <w:abstractNumId w:val="10"/>
  </w:num>
  <w:num w:numId="14">
    <w:abstractNumId w:val="18"/>
  </w:num>
  <w:num w:numId="15">
    <w:abstractNumId w:val="12"/>
  </w:num>
  <w:num w:numId="16">
    <w:abstractNumId w:val="2"/>
  </w:num>
  <w:num w:numId="17">
    <w:abstractNumId w:val="3"/>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D4"/>
    <w:rsid w:val="00074336"/>
    <w:rsid w:val="000D1B68"/>
    <w:rsid w:val="000F3E28"/>
    <w:rsid w:val="00150046"/>
    <w:rsid w:val="00162E21"/>
    <w:rsid w:val="0017356D"/>
    <w:rsid w:val="001A6EB8"/>
    <w:rsid w:val="001E30C0"/>
    <w:rsid w:val="00261522"/>
    <w:rsid w:val="00281923"/>
    <w:rsid w:val="00296D41"/>
    <w:rsid w:val="002C471F"/>
    <w:rsid w:val="002D35C6"/>
    <w:rsid w:val="002F13E3"/>
    <w:rsid w:val="0030054F"/>
    <w:rsid w:val="00332612"/>
    <w:rsid w:val="003B667C"/>
    <w:rsid w:val="004426E0"/>
    <w:rsid w:val="0046054F"/>
    <w:rsid w:val="004848B4"/>
    <w:rsid w:val="004D7228"/>
    <w:rsid w:val="004F5952"/>
    <w:rsid w:val="00505828"/>
    <w:rsid w:val="00531877"/>
    <w:rsid w:val="005515CD"/>
    <w:rsid w:val="00552ECA"/>
    <w:rsid w:val="005727CC"/>
    <w:rsid w:val="005C6002"/>
    <w:rsid w:val="005E7B1A"/>
    <w:rsid w:val="00621FD7"/>
    <w:rsid w:val="006B3420"/>
    <w:rsid w:val="008528C4"/>
    <w:rsid w:val="008658A1"/>
    <w:rsid w:val="0087222B"/>
    <w:rsid w:val="00896F3D"/>
    <w:rsid w:val="009122D7"/>
    <w:rsid w:val="0091614E"/>
    <w:rsid w:val="009209AB"/>
    <w:rsid w:val="0092746C"/>
    <w:rsid w:val="00931625"/>
    <w:rsid w:val="009A684C"/>
    <w:rsid w:val="009D3C3F"/>
    <w:rsid w:val="00A14C71"/>
    <w:rsid w:val="00A364FC"/>
    <w:rsid w:val="00A96CE4"/>
    <w:rsid w:val="00AB5547"/>
    <w:rsid w:val="00AD4B83"/>
    <w:rsid w:val="00B534F4"/>
    <w:rsid w:val="00B7384C"/>
    <w:rsid w:val="00B81EEC"/>
    <w:rsid w:val="00BB16BA"/>
    <w:rsid w:val="00C23314"/>
    <w:rsid w:val="00C875DA"/>
    <w:rsid w:val="00CB5ABC"/>
    <w:rsid w:val="00CF07C4"/>
    <w:rsid w:val="00CF3BE0"/>
    <w:rsid w:val="00D67553"/>
    <w:rsid w:val="00DB4316"/>
    <w:rsid w:val="00DD70D0"/>
    <w:rsid w:val="00E20AD4"/>
    <w:rsid w:val="00E27686"/>
    <w:rsid w:val="00E3082D"/>
    <w:rsid w:val="00E91283"/>
    <w:rsid w:val="00EB1190"/>
    <w:rsid w:val="00F06E38"/>
    <w:rsid w:val="00F51238"/>
    <w:rsid w:val="00FA75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8CF6"/>
  <w15:chartTrackingRefBased/>
  <w15:docId w15:val="{1CA8769A-286A-784B-A4C2-7CFC3750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D4"/>
    <w:rPr>
      <w:rFonts w:ascii="Times New Roman" w:eastAsia="Times New Roman" w:hAnsi="Times New Roman" w:cs="Times New Roman"/>
      <w:lang w:eastAsia="fr-FR"/>
    </w:rPr>
  </w:style>
  <w:style w:type="paragraph" w:styleId="Titre2">
    <w:name w:val="heading 2"/>
    <w:basedOn w:val="Normal"/>
    <w:next w:val="Normal"/>
    <w:link w:val="Titre2Car"/>
    <w:uiPriority w:val="9"/>
    <w:semiHidden/>
    <w:unhideWhenUsed/>
    <w:qFormat/>
    <w:rsid w:val="00FA75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qFormat/>
    <w:rsid w:val="00E20AD4"/>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E20AD4"/>
    <w:rPr>
      <w:rFonts w:ascii="Times New Roman" w:eastAsia="Times New Roman" w:hAnsi="Times New Roman" w:cs="Times New Roman"/>
      <w:lang w:eastAsia="fr-FR"/>
    </w:rPr>
  </w:style>
  <w:style w:type="paragraph" w:customStyle="1" w:styleId="Paragraphedeliste1">
    <w:name w:val="Paragraphe de liste1"/>
    <w:basedOn w:val="Normal"/>
    <w:rsid w:val="00E20AD4"/>
    <w:pPr>
      <w:suppressAutoHyphens/>
      <w:ind w:left="708"/>
    </w:pPr>
    <w:rPr>
      <w:lang w:eastAsia="ar-SA"/>
    </w:rPr>
  </w:style>
  <w:style w:type="paragraph" w:styleId="Paragraphedeliste">
    <w:name w:val="List Paragraph"/>
    <w:basedOn w:val="Normal"/>
    <w:uiPriority w:val="34"/>
    <w:qFormat/>
    <w:rsid w:val="00E91283"/>
    <w:pPr>
      <w:ind w:left="720"/>
      <w:contextualSpacing/>
    </w:pPr>
  </w:style>
  <w:style w:type="character" w:customStyle="1" w:styleId="apple-converted-space">
    <w:name w:val="apple-converted-space"/>
    <w:basedOn w:val="Policepardfaut"/>
    <w:rsid w:val="00EB1190"/>
  </w:style>
  <w:style w:type="table" w:styleId="Grilledutableau">
    <w:name w:val="Table Grid"/>
    <w:basedOn w:val="TableauNormal"/>
    <w:uiPriority w:val="39"/>
    <w:rsid w:val="000F3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534F4"/>
    <w:rPr>
      <w:color w:val="0563C1" w:themeColor="hyperlink"/>
      <w:u w:val="single"/>
    </w:rPr>
  </w:style>
  <w:style w:type="character" w:styleId="Mentionnonrsolue">
    <w:name w:val="Unresolved Mention"/>
    <w:basedOn w:val="Policepardfaut"/>
    <w:uiPriority w:val="99"/>
    <w:semiHidden/>
    <w:unhideWhenUsed/>
    <w:rsid w:val="00B534F4"/>
    <w:rPr>
      <w:color w:val="605E5C"/>
      <w:shd w:val="clear" w:color="auto" w:fill="E1DFDD"/>
    </w:rPr>
  </w:style>
  <w:style w:type="character" w:customStyle="1" w:styleId="Titre2Car">
    <w:name w:val="Titre 2 Car"/>
    <w:basedOn w:val="Policepardfaut"/>
    <w:link w:val="Titre2"/>
    <w:uiPriority w:val="9"/>
    <w:semiHidden/>
    <w:rsid w:val="00FA751A"/>
    <w:rPr>
      <w:rFonts w:asciiTheme="majorHAnsi" w:eastAsiaTheme="majorEastAsia" w:hAnsiTheme="majorHAnsi" w:cstheme="majorBidi"/>
      <w:color w:val="2F5496" w:themeColor="accent1" w:themeShade="BF"/>
      <w:sz w:val="26"/>
      <w:szCs w:val="26"/>
      <w:lang w:eastAsia="fr-FR"/>
    </w:rPr>
  </w:style>
  <w:style w:type="paragraph" w:styleId="NormalWeb">
    <w:name w:val="Normal (Web)"/>
    <w:basedOn w:val="Normal"/>
    <w:uiPriority w:val="99"/>
    <w:unhideWhenUsed/>
    <w:rsid w:val="00FA751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64624">
      <w:bodyDiv w:val="1"/>
      <w:marLeft w:val="0"/>
      <w:marRight w:val="0"/>
      <w:marTop w:val="0"/>
      <w:marBottom w:val="0"/>
      <w:divBdr>
        <w:top w:val="none" w:sz="0" w:space="0" w:color="auto"/>
        <w:left w:val="none" w:sz="0" w:space="0" w:color="auto"/>
        <w:bottom w:val="none" w:sz="0" w:space="0" w:color="auto"/>
        <w:right w:val="none" w:sz="0" w:space="0" w:color="auto"/>
      </w:divBdr>
    </w:div>
    <w:div w:id="755245068">
      <w:bodyDiv w:val="1"/>
      <w:marLeft w:val="0"/>
      <w:marRight w:val="0"/>
      <w:marTop w:val="0"/>
      <w:marBottom w:val="0"/>
      <w:divBdr>
        <w:top w:val="none" w:sz="0" w:space="0" w:color="auto"/>
        <w:left w:val="none" w:sz="0" w:space="0" w:color="auto"/>
        <w:bottom w:val="none" w:sz="0" w:space="0" w:color="auto"/>
        <w:right w:val="none" w:sz="0" w:space="0" w:color="auto"/>
      </w:divBdr>
      <w:divsChild>
        <w:div w:id="421682027">
          <w:marLeft w:val="0"/>
          <w:marRight w:val="0"/>
          <w:marTop w:val="0"/>
          <w:marBottom w:val="450"/>
          <w:divBdr>
            <w:top w:val="none" w:sz="0" w:space="0" w:color="auto"/>
            <w:left w:val="none" w:sz="0" w:space="0" w:color="auto"/>
            <w:bottom w:val="none" w:sz="0" w:space="0" w:color="auto"/>
            <w:right w:val="none" w:sz="0" w:space="0" w:color="auto"/>
          </w:divBdr>
        </w:div>
      </w:divsChild>
    </w:div>
    <w:div w:id="930315760">
      <w:bodyDiv w:val="1"/>
      <w:marLeft w:val="0"/>
      <w:marRight w:val="0"/>
      <w:marTop w:val="0"/>
      <w:marBottom w:val="0"/>
      <w:divBdr>
        <w:top w:val="none" w:sz="0" w:space="0" w:color="auto"/>
        <w:left w:val="none" w:sz="0" w:space="0" w:color="auto"/>
        <w:bottom w:val="none" w:sz="0" w:space="0" w:color="auto"/>
        <w:right w:val="none" w:sz="0" w:space="0" w:color="auto"/>
      </w:divBdr>
    </w:div>
    <w:div w:id="18730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pedia.fr" TargetMode="External"/><Relationship Id="rId13" Type="http://schemas.openxmlformats.org/officeDocument/2006/relationships/hyperlink" Target="https://commons.wikimedia.org/wiki/File:BalticServers_data_center.jp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edf.fr" TargetMode="External"/><Relationship Id="rId12" Type="http://schemas.openxmlformats.org/officeDocument/2006/relationships/hyperlink" Target="http://www.edf.fr" TargetMode="External"/><Relationship Id="rId17" Type="http://schemas.openxmlformats.org/officeDocument/2006/relationships/hyperlink" Target="https://www.pourlascience.fr/sd/environnement/le-vrai-cout-energetique-du-numerique-20490.php" TargetMode="External"/><Relationship Id="rId2" Type="http://schemas.openxmlformats.org/officeDocument/2006/relationships/numbering" Target="numbering.xml"/><Relationship Id="rId16" Type="http://schemas.openxmlformats.org/officeDocument/2006/relationships/hyperlink" Target="https://www.flickr.com/photos/diversey/1783214387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ejournal.cnrs.fr/articles/numerique-le-grand-gachis-energetique"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pourlascience.fr/sd/environnement/le-vrai-cout-energetique-du-numerique-20490.php"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www.strategie.gouv.fr/publications/maitriser-consommation-energetique-numerique-progres-technologique-ny-suffira" TargetMode="Externa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01EA6-060E-425E-ADAF-6D17AC2A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9</Pages>
  <Words>3438</Words>
  <Characters>18912</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mercier</dc:creator>
  <cp:keywords/>
  <dc:description/>
  <cp:lastModifiedBy>Aude et JF JACQUES</cp:lastModifiedBy>
  <cp:revision>10</cp:revision>
  <dcterms:created xsi:type="dcterms:W3CDTF">2021-03-25T09:27:00Z</dcterms:created>
  <dcterms:modified xsi:type="dcterms:W3CDTF">2021-04-14T09:38:00Z</dcterms:modified>
</cp:coreProperties>
</file>